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30" w:rsidRDefault="00F626DD" w:rsidP="0006398F">
      <w:pPr>
        <w:spacing w:after="0" w:line="240" w:lineRule="auto"/>
        <w:jc w:val="both"/>
        <w:rPr>
          <w:rFonts w:ascii="Times New Roman" w:hAnsi="Times New Roman" w:cs="Times New Roman"/>
          <w:b/>
          <w:sz w:val="24"/>
        </w:rPr>
      </w:pPr>
      <w:r>
        <w:rPr>
          <w:rFonts w:ascii="Times New Roman" w:hAnsi="Times New Roman" w:cs="Times New Roman"/>
          <w:b/>
          <w:sz w:val="24"/>
        </w:rPr>
        <w:t>EVALUACIÓN</w:t>
      </w:r>
      <w:r w:rsidRPr="00F626DD">
        <w:rPr>
          <w:rFonts w:ascii="Times New Roman" w:hAnsi="Times New Roman" w:cs="Times New Roman"/>
          <w:b/>
          <w:sz w:val="24"/>
        </w:rPr>
        <w:t xml:space="preserve"> </w:t>
      </w:r>
      <w:r>
        <w:rPr>
          <w:rFonts w:ascii="Times New Roman" w:hAnsi="Times New Roman" w:cs="Times New Roman"/>
          <w:b/>
          <w:sz w:val="24"/>
        </w:rPr>
        <w:t>DE LOS</w:t>
      </w:r>
      <w:r w:rsidRPr="00F626DD">
        <w:rPr>
          <w:rFonts w:ascii="Times New Roman" w:hAnsi="Times New Roman" w:cs="Times New Roman"/>
          <w:b/>
          <w:sz w:val="24"/>
        </w:rPr>
        <w:t xml:space="preserve"> CENTROS LATERALES EN CON</w:t>
      </w:r>
      <w:r>
        <w:rPr>
          <w:rFonts w:ascii="Times New Roman" w:hAnsi="Times New Roman" w:cs="Times New Roman"/>
          <w:b/>
          <w:sz w:val="24"/>
        </w:rPr>
        <w:t>TRA Y SAQUES DE BANDA A FAVOR EN FÚTBOL SEMIPROFESIONAL. ESTUDIO DE CASO.</w:t>
      </w:r>
    </w:p>
    <w:p w:rsidR="00F626DD" w:rsidRDefault="00F626DD" w:rsidP="0006398F">
      <w:pPr>
        <w:spacing w:after="0" w:line="240" w:lineRule="auto"/>
        <w:jc w:val="both"/>
        <w:rPr>
          <w:rFonts w:ascii="Times New Roman" w:hAnsi="Times New Roman" w:cs="Times New Roman"/>
          <w:b/>
          <w:sz w:val="24"/>
        </w:rPr>
      </w:pPr>
    </w:p>
    <w:p w:rsidR="007C112B" w:rsidRDefault="009D0D30" w:rsidP="0006398F">
      <w:pPr>
        <w:spacing w:after="0" w:line="240" w:lineRule="auto"/>
        <w:jc w:val="both"/>
        <w:rPr>
          <w:rFonts w:ascii="Times New Roman" w:hAnsi="Times New Roman" w:cs="Times New Roman"/>
          <w:b/>
          <w:sz w:val="24"/>
        </w:rPr>
      </w:pPr>
      <w:r>
        <w:rPr>
          <w:rFonts w:ascii="Times New Roman" w:hAnsi="Times New Roman" w:cs="Times New Roman"/>
          <w:b/>
          <w:sz w:val="24"/>
        </w:rPr>
        <w:t>Álvaro Jesús García-Paúl</w:t>
      </w:r>
      <w:r w:rsidRPr="007C112B">
        <w:rPr>
          <w:rFonts w:ascii="Times New Roman" w:hAnsi="Times New Roman" w:cs="Times New Roman"/>
          <w:b/>
          <w:sz w:val="24"/>
          <w:vertAlign w:val="superscript"/>
        </w:rPr>
        <w:t>1</w:t>
      </w:r>
      <w:r>
        <w:rPr>
          <w:rFonts w:ascii="Times New Roman" w:hAnsi="Times New Roman" w:cs="Times New Roman"/>
          <w:b/>
          <w:sz w:val="24"/>
        </w:rPr>
        <w:t xml:space="preserve">, </w:t>
      </w:r>
      <w:r w:rsidR="00F626DD" w:rsidRPr="009D0D30">
        <w:rPr>
          <w:rFonts w:ascii="Times New Roman" w:hAnsi="Times New Roman" w:cs="Times New Roman"/>
          <w:b/>
          <w:sz w:val="24"/>
        </w:rPr>
        <w:t>Eduardo Valera</w:t>
      </w:r>
      <w:r w:rsidR="00F626DD">
        <w:rPr>
          <w:rFonts w:ascii="Times New Roman" w:hAnsi="Times New Roman" w:cs="Times New Roman"/>
          <w:b/>
          <w:sz w:val="24"/>
        </w:rPr>
        <w:t>-</w:t>
      </w:r>
      <w:r w:rsidR="00F626DD" w:rsidRPr="009D0D30">
        <w:rPr>
          <w:rFonts w:ascii="Times New Roman" w:hAnsi="Times New Roman" w:cs="Times New Roman"/>
          <w:b/>
          <w:sz w:val="24"/>
        </w:rPr>
        <w:t>Sánchez</w:t>
      </w:r>
      <w:r w:rsidR="00F626DD" w:rsidRPr="007C112B">
        <w:rPr>
          <w:rFonts w:ascii="Times New Roman" w:hAnsi="Times New Roman" w:cs="Times New Roman"/>
          <w:b/>
          <w:sz w:val="24"/>
          <w:vertAlign w:val="superscript"/>
        </w:rPr>
        <w:t>1</w:t>
      </w:r>
      <w:r w:rsidR="00F626DD">
        <w:rPr>
          <w:rFonts w:ascii="Times New Roman" w:hAnsi="Times New Roman" w:cs="Times New Roman"/>
          <w:b/>
          <w:sz w:val="24"/>
        </w:rPr>
        <w:t xml:space="preserve"> y </w:t>
      </w:r>
      <w:r w:rsidR="007C112B">
        <w:rPr>
          <w:rFonts w:ascii="Times New Roman" w:hAnsi="Times New Roman" w:cs="Times New Roman"/>
          <w:b/>
          <w:sz w:val="24"/>
        </w:rPr>
        <w:t>Alfonso Castillo-Rodríguez</w:t>
      </w:r>
      <w:r w:rsidR="007C112B" w:rsidRPr="007C112B">
        <w:rPr>
          <w:rFonts w:ascii="Times New Roman" w:hAnsi="Times New Roman" w:cs="Times New Roman"/>
          <w:b/>
          <w:sz w:val="24"/>
          <w:vertAlign w:val="superscript"/>
        </w:rPr>
        <w:t>2</w:t>
      </w:r>
    </w:p>
    <w:p w:rsidR="007C112B" w:rsidRPr="007C112B" w:rsidRDefault="007C112B" w:rsidP="0006398F">
      <w:pPr>
        <w:spacing w:after="0" w:line="240" w:lineRule="auto"/>
        <w:jc w:val="both"/>
        <w:rPr>
          <w:rFonts w:ascii="Times New Roman" w:hAnsi="Times New Roman" w:cs="Times New Roman"/>
          <w:sz w:val="24"/>
        </w:rPr>
      </w:pPr>
    </w:p>
    <w:p w:rsidR="007C112B" w:rsidRPr="007C112B" w:rsidRDefault="007C112B" w:rsidP="0006398F">
      <w:pPr>
        <w:spacing w:after="0" w:line="240" w:lineRule="auto"/>
        <w:jc w:val="both"/>
        <w:rPr>
          <w:rFonts w:ascii="Times New Roman" w:hAnsi="Times New Roman" w:cs="Times New Roman"/>
          <w:sz w:val="24"/>
        </w:rPr>
      </w:pPr>
      <w:r w:rsidRPr="007C112B">
        <w:rPr>
          <w:rFonts w:ascii="Times New Roman" w:hAnsi="Times New Roman" w:cs="Times New Roman"/>
          <w:sz w:val="24"/>
          <w:szCs w:val="24"/>
          <w:vertAlign w:val="superscript"/>
        </w:rPr>
        <w:t xml:space="preserve">1 </w:t>
      </w:r>
      <w:r w:rsidR="009D0D30">
        <w:rPr>
          <w:rFonts w:ascii="Times New Roman" w:hAnsi="Times New Roman" w:cs="Times New Roman"/>
          <w:sz w:val="24"/>
          <w:szCs w:val="24"/>
        </w:rPr>
        <w:t>Facultad de Ciencias del Deporte</w:t>
      </w:r>
      <w:r w:rsidRPr="007C112B">
        <w:rPr>
          <w:rFonts w:ascii="Times New Roman" w:hAnsi="Times New Roman" w:cs="Times New Roman"/>
          <w:sz w:val="24"/>
          <w:szCs w:val="24"/>
        </w:rPr>
        <w:t xml:space="preserve">, Universidad de Granada, Granada, </w:t>
      </w:r>
      <w:r>
        <w:rPr>
          <w:rFonts w:ascii="Times New Roman" w:hAnsi="Times New Roman" w:cs="Times New Roman"/>
          <w:sz w:val="24"/>
          <w:szCs w:val="24"/>
        </w:rPr>
        <w:t>España</w:t>
      </w:r>
      <w:r w:rsidRPr="007C112B">
        <w:rPr>
          <w:rFonts w:ascii="Times New Roman" w:hAnsi="Times New Roman" w:cs="Times New Roman"/>
          <w:sz w:val="24"/>
          <w:szCs w:val="24"/>
        </w:rPr>
        <w:t>.</w:t>
      </w:r>
    </w:p>
    <w:p w:rsidR="007C112B" w:rsidRDefault="007C112B" w:rsidP="0006398F">
      <w:pPr>
        <w:spacing w:after="0" w:line="240" w:lineRule="auto"/>
        <w:jc w:val="both"/>
        <w:rPr>
          <w:rFonts w:ascii="Times New Roman" w:hAnsi="Times New Roman" w:cs="Times New Roman"/>
          <w:sz w:val="24"/>
        </w:rPr>
      </w:pPr>
      <w:r w:rsidRPr="007C112B">
        <w:rPr>
          <w:rFonts w:ascii="Times New Roman" w:hAnsi="Times New Roman" w:cs="Times New Roman"/>
          <w:sz w:val="24"/>
          <w:vertAlign w:val="superscript"/>
        </w:rPr>
        <w:t>2</w:t>
      </w:r>
      <w:r w:rsidRPr="007C112B">
        <w:rPr>
          <w:rFonts w:ascii="Times New Roman" w:hAnsi="Times New Roman" w:cs="Times New Roman"/>
          <w:sz w:val="24"/>
        </w:rPr>
        <w:t xml:space="preserve"> </w:t>
      </w:r>
      <w:r w:rsidR="009D0D30" w:rsidRPr="007C112B">
        <w:rPr>
          <w:rFonts w:ascii="Times New Roman" w:hAnsi="Times New Roman" w:cs="Times New Roman"/>
          <w:sz w:val="24"/>
          <w:szCs w:val="24"/>
        </w:rPr>
        <w:t xml:space="preserve">Departamento de Educación Física y Deportiva, Universidad de Granada, Granada, </w:t>
      </w:r>
      <w:r w:rsidR="009D0D30">
        <w:rPr>
          <w:rFonts w:ascii="Times New Roman" w:hAnsi="Times New Roman" w:cs="Times New Roman"/>
          <w:sz w:val="24"/>
          <w:szCs w:val="24"/>
        </w:rPr>
        <w:t>España</w:t>
      </w:r>
      <w:r w:rsidR="009D0D30" w:rsidRPr="007C112B">
        <w:rPr>
          <w:rFonts w:ascii="Times New Roman" w:hAnsi="Times New Roman" w:cs="Times New Roman"/>
          <w:sz w:val="24"/>
          <w:szCs w:val="24"/>
        </w:rPr>
        <w:t>.</w:t>
      </w:r>
    </w:p>
    <w:p w:rsidR="007C112B" w:rsidRDefault="007C112B" w:rsidP="0006398F">
      <w:pPr>
        <w:spacing w:after="0" w:line="240" w:lineRule="auto"/>
        <w:jc w:val="both"/>
        <w:rPr>
          <w:rFonts w:ascii="Times New Roman" w:hAnsi="Times New Roman" w:cs="Times New Roman"/>
          <w:sz w:val="24"/>
        </w:rPr>
      </w:pPr>
    </w:p>
    <w:p w:rsidR="007C112B" w:rsidRPr="007C112B" w:rsidRDefault="007C112B" w:rsidP="0006398F">
      <w:pPr>
        <w:spacing w:after="0" w:line="240" w:lineRule="auto"/>
        <w:jc w:val="both"/>
        <w:rPr>
          <w:rFonts w:ascii="Times New Roman" w:hAnsi="Times New Roman" w:cs="Times New Roman"/>
          <w:b/>
          <w:sz w:val="24"/>
        </w:rPr>
      </w:pPr>
      <w:r w:rsidRPr="007C112B">
        <w:rPr>
          <w:rFonts w:ascii="Times New Roman" w:hAnsi="Times New Roman" w:cs="Times New Roman"/>
          <w:b/>
          <w:sz w:val="24"/>
        </w:rPr>
        <w:t>Autor de correspondencia</w:t>
      </w:r>
    </w:p>
    <w:p w:rsidR="007C112B" w:rsidRDefault="007C112B" w:rsidP="0006398F">
      <w:pPr>
        <w:spacing w:after="0" w:line="240" w:lineRule="auto"/>
        <w:jc w:val="both"/>
        <w:rPr>
          <w:rFonts w:ascii="Times New Roman" w:hAnsi="Times New Roman" w:cs="Times New Roman"/>
          <w:sz w:val="24"/>
        </w:rPr>
      </w:pPr>
      <w:r>
        <w:rPr>
          <w:rFonts w:ascii="Times New Roman" w:hAnsi="Times New Roman" w:cs="Times New Roman"/>
          <w:sz w:val="24"/>
        </w:rPr>
        <w:t>Alfonso Castillo-Rodríguez</w:t>
      </w:r>
    </w:p>
    <w:p w:rsidR="007C112B" w:rsidRPr="007C112B" w:rsidRDefault="007C112B" w:rsidP="0006398F">
      <w:pPr>
        <w:spacing w:after="0" w:line="240" w:lineRule="auto"/>
        <w:jc w:val="both"/>
        <w:rPr>
          <w:rFonts w:ascii="Times New Roman" w:hAnsi="Times New Roman" w:cs="Times New Roman"/>
          <w:sz w:val="24"/>
        </w:rPr>
      </w:pPr>
      <w:r>
        <w:rPr>
          <w:rFonts w:ascii="Times New Roman" w:hAnsi="Times New Roman" w:cs="Times New Roman"/>
          <w:sz w:val="24"/>
        </w:rPr>
        <w:t xml:space="preserve">Facultad de Ciencias del Deporte - </w:t>
      </w:r>
      <w:r w:rsidRPr="007C112B">
        <w:rPr>
          <w:rFonts w:ascii="Times New Roman" w:hAnsi="Times New Roman" w:cs="Times New Roman"/>
          <w:sz w:val="24"/>
        </w:rPr>
        <w:t>Universidad de Granada</w:t>
      </w:r>
    </w:p>
    <w:p w:rsidR="007C112B" w:rsidRDefault="007C112B" w:rsidP="0006398F">
      <w:pPr>
        <w:spacing w:after="0" w:line="240" w:lineRule="auto"/>
        <w:jc w:val="both"/>
        <w:rPr>
          <w:rFonts w:ascii="Times New Roman" w:hAnsi="Times New Roman" w:cs="Times New Roman"/>
          <w:sz w:val="24"/>
          <w:lang w:val="pt-PT"/>
        </w:rPr>
      </w:pPr>
      <w:r w:rsidRPr="007C112B">
        <w:rPr>
          <w:rFonts w:ascii="Times New Roman" w:hAnsi="Times New Roman" w:cs="Times New Roman"/>
          <w:sz w:val="24"/>
          <w:lang w:val="pt-PT"/>
        </w:rPr>
        <w:t>Ctra. Alfacar s/n</w:t>
      </w:r>
      <w:r>
        <w:rPr>
          <w:rFonts w:ascii="Times New Roman" w:hAnsi="Times New Roman" w:cs="Times New Roman"/>
          <w:sz w:val="24"/>
          <w:lang w:val="pt-PT"/>
        </w:rPr>
        <w:t>, 18011 – Granada (España)</w:t>
      </w:r>
    </w:p>
    <w:p w:rsidR="007C112B" w:rsidRDefault="001E5B92" w:rsidP="0006398F">
      <w:pPr>
        <w:spacing w:after="0" w:line="240" w:lineRule="auto"/>
        <w:jc w:val="both"/>
        <w:rPr>
          <w:rFonts w:ascii="Times New Roman" w:hAnsi="Times New Roman" w:cs="Times New Roman"/>
          <w:sz w:val="24"/>
          <w:lang w:val="pt-PT"/>
        </w:rPr>
      </w:pPr>
      <w:hyperlink r:id="rId6" w:history="1">
        <w:r w:rsidR="007C112B" w:rsidRPr="00D13A09">
          <w:rPr>
            <w:rStyle w:val="Hipervnculo"/>
            <w:rFonts w:ascii="Times New Roman" w:hAnsi="Times New Roman" w:cs="Times New Roman"/>
            <w:sz w:val="24"/>
            <w:lang w:val="pt-PT"/>
          </w:rPr>
          <w:t>acastillo@ugr.es</w:t>
        </w:r>
      </w:hyperlink>
      <w:r w:rsidR="007C112B">
        <w:rPr>
          <w:rFonts w:ascii="Times New Roman" w:hAnsi="Times New Roman" w:cs="Times New Roman"/>
          <w:sz w:val="24"/>
          <w:lang w:val="pt-PT"/>
        </w:rPr>
        <w:t xml:space="preserve"> </w:t>
      </w:r>
    </w:p>
    <w:p w:rsidR="007C112B" w:rsidRPr="00380746" w:rsidRDefault="007C112B" w:rsidP="0006398F">
      <w:pPr>
        <w:spacing w:after="0" w:line="240" w:lineRule="auto"/>
        <w:jc w:val="both"/>
        <w:rPr>
          <w:rFonts w:ascii="Times New Roman" w:hAnsi="Times New Roman" w:cs="Times New Roman"/>
          <w:sz w:val="24"/>
        </w:rPr>
      </w:pPr>
      <w:r w:rsidRPr="00380746">
        <w:rPr>
          <w:rFonts w:ascii="Times New Roman" w:hAnsi="Times New Roman" w:cs="Times New Roman"/>
          <w:sz w:val="24"/>
        </w:rPr>
        <w:t xml:space="preserve">+34 620 397 897 </w:t>
      </w:r>
    </w:p>
    <w:p w:rsidR="007C112B" w:rsidRPr="00380746" w:rsidRDefault="007C112B" w:rsidP="0006398F">
      <w:pPr>
        <w:spacing w:after="0" w:line="240" w:lineRule="auto"/>
        <w:jc w:val="both"/>
        <w:rPr>
          <w:rFonts w:ascii="Times New Roman" w:hAnsi="Times New Roman" w:cs="Times New Roman"/>
          <w:sz w:val="24"/>
        </w:rPr>
      </w:pPr>
    </w:p>
    <w:p w:rsidR="00FE4BA4" w:rsidRPr="00380746" w:rsidRDefault="00FE4BA4" w:rsidP="0006398F">
      <w:pPr>
        <w:spacing w:after="0" w:line="240" w:lineRule="auto"/>
        <w:jc w:val="both"/>
        <w:rPr>
          <w:rFonts w:ascii="Times New Roman" w:hAnsi="Times New Roman" w:cs="Times New Roman"/>
          <w:sz w:val="24"/>
        </w:rPr>
      </w:pPr>
      <w:r w:rsidRPr="00380746">
        <w:rPr>
          <w:rFonts w:ascii="Times New Roman" w:hAnsi="Times New Roman" w:cs="Times New Roman"/>
          <w:sz w:val="24"/>
        </w:rPr>
        <w:br w:type="page"/>
      </w:r>
    </w:p>
    <w:p w:rsidR="00FE4BA4" w:rsidRPr="00FE4BA4" w:rsidRDefault="00FE4BA4" w:rsidP="0006398F">
      <w:pPr>
        <w:spacing w:after="0" w:line="240" w:lineRule="auto"/>
        <w:jc w:val="both"/>
        <w:rPr>
          <w:rFonts w:ascii="Times New Roman" w:hAnsi="Times New Roman" w:cs="Times New Roman"/>
          <w:b/>
          <w:sz w:val="24"/>
        </w:rPr>
      </w:pPr>
      <w:r w:rsidRPr="00FE4BA4">
        <w:rPr>
          <w:rFonts w:ascii="Times New Roman" w:hAnsi="Times New Roman" w:cs="Times New Roman"/>
          <w:b/>
          <w:sz w:val="24"/>
        </w:rPr>
        <w:lastRenderedPageBreak/>
        <w:t>RESUMEN</w:t>
      </w:r>
    </w:p>
    <w:p w:rsidR="00346BE3" w:rsidRDefault="00346BE3" w:rsidP="0006398F">
      <w:pPr>
        <w:spacing w:after="0" w:line="240" w:lineRule="auto"/>
        <w:jc w:val="both"/>
        <w:rPr>
          <w:rFonts w:ascii="Times New Roman" w:hAnsi="Times New Roman" w:cs="Times New Roman"/>
          <w:sz w:val="24"/>
        </w:rPr>
      </w:pPr>
    </w:p>
    <w:p w:rsidR="00FE4BA4" w:rsidRDefault="00A416CF" w:rsidP="0006398F">
      <w:pPr>
        <w:spacing w:after="0" w:line="240" w:lineRule="auto"/>
        <w:jc w:val="both"/>
        <w:rPr>
          <w:rFonts w:ascii="Times New Roman" w:hAnsi="Times New Roman" w:cs="Times New Roman"/>
          <w:sz w:val="24"/>
        </w:rPr>
      </w:pPr>
      <w:r>
        <w:rPr>
          <w:rFonts w:ascii="Times New Roman" w:hAnsi="Times New Roman" w:cs="Times New Roman"/>
          <w:sz w:val="24"/>
        </w:rPr>
        <w:t xml:space="preserve">El </w:t>
      </w:r>
      <w:proofErr w:type="spellStart"/>
      <w:r>
        <w:rPr>
          <w:rFonts w:ascii="Times New Roman" w:hAnsi="Times New Roman" w:cs="Times New Roman"/>
          <w:sz w:val="24"/>
        </w:rPr>
        <w:t>scouting</w:t>
      </w:r>
      <w:proofErr w:type="spellEnd"/>
      <w:r>
        <w:rPr>
          <w:rFonts w:ascii="Times New Roman" w:hAnsi="Times New Roman" w:cs="Times New Roman"/>
          <w:sz w:val="24"/>
        </w:rPr>
        <w:t xml:space="preserve"> deportivo, match </w:t>
      </w:r>
      <w:proofErr w:type="spellStart"/>
      <w:r>
        <w:rPr>
          <w:rFonts w:ascii="Times New Roman" w:hAnsi="Times New Roman" w:cs="Times New Roman"/>
          <w:sz w:val="24"/>
        </w:rPr>
        <w:t>analysis</w:t>
      </w:r>
      <w:proofErr w:type="spellEnd"/>
      <w:r>
        <w:rPr>
          <w:rFonts w:ascii="Times New Roman" w:hAnsi="Times New Roman" w:cs="Times New Roman"/>
          <w:sz w:val="24"/>
        </w:rPr>
        <w:t xml:space="preserve">, o análisis del juego en deportes de interacción ha cobrado especial interés desde la última década. La preocupación y la importancia en el fútbol por la victoria hacen que se sume la forma de juego y las fortalezas que posee el equipo que te vas a enfrentar. Para ello, esta nueva metodología de análisis, evaluación y valoración de acciones del juego permiten obtener información muy pertinente por parte de los entrenadores. El objetivo de este estudio fue </w:t>
      </w:r>
      <w:r w:rsidRPr="00A416CF">
        <w:rPr>
          <w:rFonts w:ascii="Times New Roman" w:hAnsi="Times New Roman" w:cs="Times New Roman"/>
          <w:sz w:val="24"/>
        </w:rPr>
        <w:t xml:space="preserve">analizar a través de la metodología observacional, las acciones erróneas y correctas que se llevan a cabo en un equipo </w:t>
      </w:r>
      <w:proofErr w:type="spellStart"/>
      <w:r w:rsidRPr="00A416CF">
        <w:rPr>
          <w:rFonts w:ascii="Times New Roman" w:hAnsi="Times New Roman" w:cs="Times New Roman"/>
          <w:sz w:val="24"/>
        </w:rPr>
        <w:t>semiprofesional</w:t>
      </w:r>
      <w:proofErr w:type="spellEnd"/>
      <w:r w:rsidRPr="00A416CF">
        <w:rPr>
          <w:rFonts w:ascii="Times New Roman" w:hAnsi="Times New Roman" w:cs="Times New Roman"/>
          <w:sz w:val="24"/>
        </w:rPr>
        <w:t xml:space="preserve"> de fútbol en partidos reales, concretamente en los centros laterales en contra y los saques de banda a favor en fútbol. </w:t>
      </w:r>
      <w:proofErr w:type="spellStart"/>
      <w:r>
        <w:rPr>
          <w:rFonts w:ascii="Times New Roman" w:hAnsi="Times New Roman" w:cs="Times New Roman"/>
          <w:sz w:val="24"/>
        </w:rPr>
        <w:t>Veintitres</w:t>
      </w:r>
      <w:proofErr w:type="spellEnd"/>
      <w:r>
        <w:rPr>
          <w:rFonts w:ascii="Times New Roman" w:hAnsi="Times New Roman" w:cs="Times New Roman"/>
          <w:sz w:val="24"/>
        </w:rPr>
        <w:t xml:space="preserve"> jugadores </w:t>
      </w:r>
      <w:proofErr w:type="spellStart"/>
      <w:r>
        <w:rPr>
          <w:rFonts w:ascii="Times New Roman" w:hAnsi="Times New Roman" w:cs="Times New Roman"/>
          <w:sz w:val="24"/>
        </w:rPr>
        <w:t>semiprofesionales</w:t>
      </w:r>
      <w:proofErr w:type="spellEnd"/>
      <w:r>
        <w:rPr>
          <w:rFonts w:ascii="Times New Roman" w:hAnsi="Times New Roman" w:cs="Times New Roman"/>
          <w:sz w:val="24"/>
        </w:rPr>
        <w:t xml:space="preserve"> del Sur de España, fueron los participantes del estudio. Se crearon instrumentos ad-hoc para el acotamiento de las acciones a evaluar, siendo el número total en cada uno de los problemas a analizar de 50. Los resultados mostraron detalles de las categorías y elementos que determina un problema real en el equipo analizado, permitiendo un margen de mejora con los aspectos reseñados como positivos. Como conclusión, </w:t>
      </w:r>
      <w:r w:rsidR="00716BF3">
        <w:rPr>
          <w:rFonts w:ascii="Times New Roman" w:hAnsi="Times New Roman" w:cs="Times New Roman"/>
          <w:sz w:val="24"/>
        </w:rPr>
        <w:t>l</w:t>
      </w:r>
      <w:r w:rsidR="00716BF3" w:rsidRPr="00716BF3">
        <w:rPr>
          <w:rFonts w:ascii="Times New Roman" w:hAnsi="Times New Roman" w:cs="Times New Roman"/>
          <w:sz w:val="24"/>
        </w:rPr>
        <w:t xml:space="preserve">os principales hallazgos de este estudio mostraron que el equipo analizado de fútbol </w:t>
      </w:r>
      <w:proofErr w:type="spellStart"/>
      <w:r w:rsidR="00716BF3" w:rsidRPr="00716BF3">
        <w:rPr>
          <w:rFonts w:ascii="Times New Roman" w:hAnsi="Times New Roman" w:cs="Times New Roman"/>
          <w:sz w:val="24"/>
        </w:rPr>
        <w:t>semiprofesional</w:t>
      </w:r>
      <w:proofErr w:type="spellEnd"/>
      <w:r w:rsidR="00716BF3" w:rsidRPr="00716BF3">
        <w:rPr>
          <w:rFonts w:ascii="Times New Roman" w:hAnsi="Times New Roman" w:cs="Times New Roman"/>
          <w:sz w:val="24"/>
        </w:rPr>
        <w:t xml:space="preserve"> posee problemas en el juego como son en los saques de banda a favor y en los centros laterales defensivos. Esto ha sido hallado gracias a la metodología utilizada, que ha podido de manera objetiva analizar y valorar acciones que se dan en los partidos de competición, ayudando de esta manera al entrenador para realizar tareas enfocadas a paliar y mejorar el rendimiento de sus jugadores, optimizando el aspecto táctico del equipo, objetivo fundamental de la metodología activa. </w:t>
      </w:r>
      <w:r>
        <w:rPr>
          <w:rFonts w:ascii="Times New Roman" w:hAnsi="Times New Roman" w:cs="Times New Roman"/>
          <w:sz w:val="24"/>
        </w:rPr>
        <w:t xml:space="preserve"> </w:t>
      </w:r>
    </w:p>
    <w:p w:rsidR="00346BE3" w:rsidRDefault="00346BE3" w:rsidP="0006398F">
      <w:pPr>
        <w:spacing w:after="0" w:line="240" w:lineRule="auto"/>
        <w:jc w:val="both"/>
        <w:rPr>
          <w:rFonts w:ascii="Times New Roman" w:hAnsi="Times New Roman" w:cs="Times New Roman"/>
          <w:b/>
          <w:sz w:val="24"/>
        </w:rPr>
      </w:pPr>
    </w:p>
    <w:p w:rsidR="00346BE3" w:rsidRDefault="00FE4BA4" w:rsidP="0006398F">
      <w:pPr>
        <w:spacing w:after="0" w:line="240" w:lineRule="auto"/>
        <w:jc w:val="both"/>
        <w:rPr>
          <w:rFonts w:ascii="Times New Roman" w:hAnsi="Times New Roman" w:cs="Times New Roman"/>
          <w:sz w:val="24"/>
        </w:rPr>
      </w:pPr>
      <w:r w:rsidRPr="00FE4BA4">
        <w:rPr>
          <w:rFonts w:ascii="Times New Roman" w:hAnsi="Times New Roman" w:cs="Times New Roman"/>
          <w:b/>
          <w:sz w:val="24"/>
        </w:rPr>
        <w:t>PALABRAS CLAVE</w:t>
      </w:r>
      <w:r w:rsidR="00346BE3">
        <w:rPr>
          <w:rFonts w:ascii="Times New Roman" w:hAnsi="Times New Roman" w:cs="Times New Roman"/>
          <w:b/>
          <w:sz w:val="24"/>
        </w:rPr>
        <w:t xml:space="preserve">: </w:t>
      </w:r>
      <w:r w:rsidR="00716BF3">
        <w:rPr>
          <w:rFonts w:ascii="Times New Roman" w:hAnsi="Times New Roman" w:cs="Times New Roman"/>
          <w:sz w:val="24"/>
        </w:rPr>
        <w:t>Competición</w:t>
      </w:r>
      <w:r w:rsidRPr="00FE4BA4">
        <w:rPr>
          <w:rFonts w:ascii="Times New Roman" w:hAnsi="Times New Roman" w:cs="Times New Roman"/>
          <w:sz w:val="24"/>
        </w:rPr>
        <w:t xml:space="preserve">, </w:t>
      </w:r>
      <w:r w:rsidR="00716BF3">
        <w:rPr>
          <w:rFonts w:ascii="Times New Roman" w:hAnsi="Times New Roman" w:cs="Times New Roman"/>
          <w:sz w:val="24"/>
        </w:rPr>
        <w:t xml:space="preserve">metodología observacional, fútbol, rendimiento, táctica. </w:t>
      </w:r>
    </w:p>
    <w:p w:rsidR="00716BF3" w:rsidRDefault="00716BF3" w:rsidP="0006398F">
      <w:pPr>
        <w:spacing w:after="0" w:line="240" w:lineRule="auto"/>
        <w:jc w:val="both"/>
        <w:rPr>
          <w:rFonts w:ascii="Times New Roman" w:hAnsi="Times New Roman" w:cs="Times New Roman"/>
          <w:sz w:val="24"/>
        </w:rPr>
      </w:pPr>
    </w:p>
    <w:p w:rsidR="00346BE3" w:rsidRPr="00346BE3" w:rsidRDefault="00346BE3" w:rsidP="0006398F">
      <w:pPr>
        <w:spacing w:after="0" w:line="240" w:lineRule="auto"/>
        <w:jc w:val="both"/>
        <w:rPr>
          <w:rFonts w:ascii="Times New Roman" w:hAnsi="Times New Roman" w:cs="Times New Roman"/>
          <w:b/>
          <w:sz w:val="24"/>
          <w:lang w:val="en-US"/>
        </w:rPr>
      </w:pPr>
      <w:r w:rsidRPr="00346BE3">
        <w:rPr>
          <w:rFonts w:ascii="Times New Roman" w:hAnsi="Times New Roman" w:cs="Times New Roman"/>
          <w:b/>
          <w:sz w:val="24"/>
          <w:lang w:val="en-US"/>
        </w:rPr>
        <w:t>SUMMARY</w:t>
      </w:r>
    </w:p>
    <w:p w:rsidR="00346BE3" w:rsidRDefault="00346BE3" w:rsidP="0006398F">
      <w:pPr>
        <w:spacing w:after="0" w:line="240" w:lineRule="auto"/>
        <w:jc w:val="both"/>
        <w:rPr>
          <w:rFonts w:ascii="Times New Roman" w:hAnsi="Times New Roman" w:cs="Times New Roman"/>
          <w:sz w:val="24"/>
          <w:lang w:val="en-US"/>
        </w:rPr>
      </w:pPr>
    </w:p>
    <w:p w:rsidR="00716BF3" w:rsidRPr="00716BF3" w:rsidRDefault="00716BF3" w:rsidP="00716BF3">
      <w:pPr>
        <w:spacing w:after="0" w:line="240" w:lineRule="auto"/>
        <w:jc w:val="both"/>
        <w:rPr>
          <w:rFonts w:ascii="Times New Roman" w:hAnsi="Times New Roman" w:cs="Times New Roman"/>
          <w:sz w:val="24"/>
          <w:lang w:val="en-US"/>
        </w:rPr>
      </w:pPr>
      <w:r w:rsidRPr="00716BF3">
        <w:rPr>
          <w:rFonts w:ascii="Times New Roman" w:hAnsi="Times New Roman" w:cs="Times New Roman"/>
          <w:sz w:val="24"/>
          <w:lang w:val="en-US"/>
        </w:rPr>
        <w:t xml:space="preserve">Sports scouting, match analysis, or game analysis in interaction sports has gained special interest since the last decade. The concern and importance in football for the victory makes it add to the form of game and the strengths that the team that you are going to face has. For this, this new methodology of analysis, evaluation and assessment of game actions allow obtaining very pertinent information from the coaches. The objective of this study was to analyze, through the observational methodology, the erroneous and correct actions that are carried out in a semi-professional soccer team in real matches, specifically in the lateral centers against and the throw-ins in football. . Twenty-three semi-professional players from the South of </w:t>
      </w:r>
      <w:proofErr w:type="gramStart"/>
      <w:r w:rsidRPr="00716BF3">
        <w:rPr>
          <w:rFonts w:ascii="Times New Roman" w:hAnsi="Times New Roman" w:cs="Times New Roman"/>
          <w:sz w:val="24"/>
          <w:lang w:val="en-US"/>
        </w:rPr>
        <w:t>Spain,</w:t>
      </w:r>
      <w:proofErr w:type="gramEnd"/>
      <w:r w:rsidRPr="00716BF3">
        <w:rPr>
          <w:rFonts w:ascii="Times New Roman" w:hAnsi="Times New Roman" w:cs="Times New Roman"/>
          <w:sz w:val="24"/>
          <w:lang w:val="en-US"/>
        </w:rPr>
        <w:t xml:space="preserve"> were the participants of the study. Ad-hoc instruments were created for the delimitation of the actions to be evaluated, with the total number in each of the problems to be analyzed of 50. The results showed details of the categories and elements that determine a real problem in the analyzed equipment, allowing a margin of improvement with the aspects outlined as positive. In conclusion, the main findings of this study showed that the analyzed team of semi-professional soccer has problems in the game as they are in throw-ins in favor and defensive lateral centers. This has been found thanks to the methodology used, which has been able to objectively analyze and assess actions that occur in the competition matches, thus helping the coach to perform tasks focused on alleviating and improving the performance of their players, optimizing the tactical aspect of the team, fundamental objective of the active methodology.</w:t>
      </w:r>
    </w:p>
    <w:p w:rsidR="00716BF3" w:rsidRPr="00716BF3" w:rsidRDefault="00716BF3" w:rsidP="00716BF3">
      <w:pPr>
        <w:spacing w:after="0" w:line="240" w:lineRule="auto"/>
        <w:jc w:val="both"/>
        <w:rPr>
          <w:rFonts w:ascii="Times New Roman" w:hAnsi="Times New Roman" w:cs="Times New Roman"/>
          <w:sz w:val="24"/>
          <w:lang w:val="en-US"/>
        </w:rPr>
      </w:pPr>
    </w:p>
    <w:p w:rsidR="00716BF3" w:rsidRDefault="00716BF3" w:rsidP="00716BF3">
      <w:pPr>
        <w:spacing w:after="0" w:line="240" w:lineRule="auto"/>
        <w:jc w:val="both"/>
        <w:rPr>
          <w:rFonts w:ascii="Times New Roman" w:hAnsi="Times New Roman" w:cs="Times New Roman"/>
          <w:sz w:val="24"/>
          <w:lang w:val="en-US"/>
        </w:rPr>
      </w:pPr>
      <w:r w:rsidRPr="00716BF3">
        <w:rPr>
          <w:rFonts w:ascii="Times New Roman" w:hAnsi="Times New Roman" w:cs="Times New Roman"/>
          <w:b/>
          <w:sz w:val="24"/>
          <w:lang w:val="en-US"/>
        </w:rPr>
        <w:t>KEY WORDS:</w:t>
      </w:r>
      <w:r w:rsidRPr="00716BF3">
        <w:rPr>
          <w:rFonts w:ascii="Times New Roman" w:hAnsi="Times New Roman" w:cs="Times New Roman"/>
          <w:sz w:val="24"/>
          <w:lang w:val="en-US"/>
        </w:rPr>
        <w:t xml:space="preserve"> Competition, observational methodology, soccer, performance, tactics.</w:t>
      </w:r>
    </w:p>
    <w:p w:rsidR="0030331B" w:rsidRPr="00346BE3" w:rsidRDefault="0030331B" w:rsidP="0006398F">
      <w:pPr>
        <w:spacing w:after="0" w:line="240" w:lineRule="auto"/>
        <w:jc w:val="both"/>
        <w:rPr>
          <w:rFonts w:ascii="Times New Roman" w:hAnsi="Times New Roman" w:cs="Times New Roman"/>
          <w:sz w:val="24"/>
          <w:lang w:val="en-US"/>
        </w:rPr>
      </w:pPr>
    </w:p>
    <w:p w:rsidR="007C112B" w:rsidRPr="00234452" w:rsidRDefault="0030331B" w:rsidP="00234452">
      <w:pPr>
        <w:spacing w:after="0" w:line="240" w:lineRule="auto"/>
        <w:rPr>
          <w:rFonts w:ascii="Times New Roman" w:hAnsi="Times New Roman" w:cs="Times New Roman"/>
          <w:b/>
          <w:sz w:val="24"/>
        </w:rPr>
      </w:pPr>
      <w:r w:rsidRPr="00234452">
        <w:rPr>
          <w:rFonts w:ascii="Times New Roman" w:hAnsi="Times New Roman" w:cs="Times New Roman"/>
          <w:b/>
          <w:sz w:val="24"/>
        </w:rPr>
        <w:t>INTRODUCCIÓN</w:t>
      </w:r>
    </w:p>
    <w:p w:rsidR="00630AD7" w:rsidRDefault="00630AD7" w:rsidP="00234452">
      <w:pPr>
        <w:spacing w:after="0" w:line="240" w:lineRule="auto"/>
        <w:ind w:firstLine="708"/>
        <w:jc w:val="both"/>
        <w:rPr>
          <w:rFonts w:ascii="Times New Roman" w:hAnsi="Times New Roman" w:cs="Times New Roman"/>
          <w:sz w:val="24"/>
          <w:szCs w:val="24"/>
        </w:rPr>
      </w:pPr>
    </w:p>
    <w:p w:rsidR="00C237AF" w:rsidRPr="004B34EF" w:rsidRDefault="00C237AF" w:rsidP="00C237AF">
      <w:pPr>
        <w:pStyle w:val="Default"/>
        <w:ind w:firstLine="708"/>
        <w:jc w:val="both"/>
        <w:rPr>
          <w:rFonts w:ascii="Times New Roman" w:hAnsi="Times New Roman" w:cs="Times New Roman"/>
        </w:rPr>
      </w:pPr>
      <w:r w:rsidRPr="00C237AF">
        <w:rPr>
          <w:rFonts w:ascii="Times New Roman" w:hAnsi="Times New Roman" w:cs="Times New Roman"/>
        </w:rPr>
        <w:t>El deporte como sistema social tiene que avanzar de la mano de las nuevas tecnologías, es decir, debe responder a las necesidades en los diferentes ámbitos del deporte, para ello debemos introducir elementos informáticos que amplían y perfeccionan enormemente sus posibilidades de seguir desarroll</w:t>
      </w:r>
      <w:r w:rsidRPr="004B34EF">
        <w:rPr>
          <w:rFonts w:ascii="Times New Roman" w:hAnsi="Times New Roman" w:cs="Times New Roman"/>
        </w:rPr>
        <w:t>ándose (</w:t>
      </w:r>
      <w:proofErr w:type="spellStart"/>
      <w:r w:rsidRPr="004B34EF">
        <w:rPr>
          <w:rFonts w:ascii="Times New Roman" w:hAnsi="Times New Roman" w:cs="Times New Roman"/>
        </w:rPr>
        <w:t>Brodie</w:t>
      </w:r>
      <w:proofErr w:type="spellEnd"/>
      <w:r w:rsidRPr="004B34EF">
        <w:rPr>
          <w:rFonts w:ascii="Times New Roman" w:hAnsi="Times New Roman" w:cs="Times New Roman"/>
        </w:rPr>
        <w:t xml:space="preserve"> &amp; </w:t>
      </w:r>
      <w:proofErr w:type="spellStart"/>
      <w:r w:rsidRPr="004B34EF">
        <w:rPr>
          <w:rFonts w:ascii="Times New Roman" w:hAnsi="Times New Roman" w:cs="Times New Roman"/>
        </w:rPr>
        <w:t>Thornhill</w:t>
      </w:r>
      <w:proofErr w:type="spellEnd"/>
      <w:r w:rsidRPr="004B34EF">
        <w:rPr>
          <w:rFonts w:ascii="Times New Roman" w:hAnsi="Times New Roman" w:cs="Times New Roman"/>
        </w:rPr>
        <w:t>, 1983). En los últimos años el deporte se ha aprovechado de los avances tecnológicos incorporándolos a sus estructuras de trabajo. Debido a esto, actualmente se disponen de sistemas sofisticados de registro de la actividad deportiva que desarrollan diferentes ámbitos. (</w:t>
      </w:r>
      <w:proofErr w:type="spellStart"/>
      <w:r w:rsidRPr="004B34EF">
        <w:rPr>
          <w:rFonts w:ascii="Times New Roman" w:hAnsi="Times New Roman" w:cs="Times New Roman"/>
        </w:rPr>
        <w:t>Jonsson</w:t>
      </w:r>
      <w:proofErr w:type="spellEnd"/>
      <w:r w:rsidRPr="004B34EF">
        <w:rPr>
          <w:rFonts w:ascii="Times New Roman" w:hAnsi="Times New Roman" w:cs="Times New Roman"/>
        </w:rPr>
        <w:t xml:space="preserve">, Blanco, Losada, &amp; </w:t>
      </w:r>
      <w:proofErr w:type="spellStart"/>
      <w:r w:rsidRPr="004B34EF">
        <w:rPr>
          <w:rFonts w:ascii="Times New Roman" w:hAnsi="Times New Roman" w:cs="Times New Roman"/>
        </w:rPr>
        <w:t>Anguera</w:t>
      </w:r>
      <w:proofErr w:type="spellEnd"/>
      <w:r w:rsidRPr="004B34EF">
        <w:rPr>
          <w:rFonts w:ascii="Times New Roman" w:hAnsi="Times New Roman" w:cs="Times New Roman"/>
        </w:rPr>
        <w:t>, 2004).</w:t>
      </w:r>
    </w:p>
    <w:p w:rsidR="00C237AF" w:rsidRPr="004B34EF" w:rsidRDefault="00C237AF" w:rsidP="00C237AF">
      <w:pPr>
        <w:pStyle w:val="Default"/>
        <w:jc w:val="both"/>
        <w:rPr>
          <w:rFonts w:ascii="Times New Roman" w:hAnsi="Times New Roman" w:cs="Times New Roman"/>
        </w:rPr>
      </w:pPr>
    </w:p>
    <w:p w:rsidR="00C237AF" w:rsidRPr="004B34EF" w:rsidRDefault="00C237AF" w:rsidP="00C237AF">
      <w:pPr>
        <w:pStyle w:val="Default"/>
        <w:ind w:firstLine="708"/>
        <w:jc w:val="both"/>
        <w:rPr>
          <w:rFonts w:ascii="Times New Roman" w:hAnsi="Times New Roman" w:cs="Times New Roman"/>
        </w:rPr>
      </w:pPr>
      <w:r w:rsidRPr="004B34EF">
        <w:rPr>
          <w:rFonts w:ascii="Times New Roman" w:hAnsi="Times New Roman" w:cs="Times New Roman"/>
        </w:rPr>
        <w:t>Desde el punto de vista que ofrece la metodología observacional, en todos los deportes de equipo, y específicamente en el fútbol, nos permiten una gran gama de posibilidades de estudio. Existen multitud de aspectos cuya importancia podemos suponer desde una perspectiva de técnico, o desde un punto de vista descriptivo, o incluso de aficionado. Pero no resulta fácil plantear el andamiaje metodológico que permita investigar acerca de la multitud de relaciones existentes de forma consistente. La investigación sobre cualquier modalidad de actividad física y de deporte te impone una disciplina al estudioso, y exige el cumplimiento de unos condicionantes y requisitos (</w:t>
      </w:r>
      <w:proofErr w:type="spellStart"/>
      <w:r w:rsidRPr="004B34EF">
        <w:rPr>
          <w:rFonts w:ascii="Times New Roman" w:hAnsi="Times New Roman" w:cs="Times New Roman"/>
        </w:rPr>
        <w:t>Anguera</w:t>
      </w:r>
      <w:proofErr w:type="spellEnd"/>
      <w:r w:rsidRPr="004B34EF">
        <w:rPr>
          <w:rFonts w:ascii="Times New Roman" w:hAnsi="Times New Roman" w:cs="Times New Roman"/>
        </w:rPr>
        <w:t>, 2004).</w:t>
      </w:r>
    </w:p>
    <w:p w:rsidR="00C237AF" w:rsidRPr="004B34EF" w:rsidRDefault="00C237AF" w:rsidP="00C237AF">
      <w:pPr>
        <w:pStyle w:val="Default"/>
        <w:jc w:val="both"/>
        <w:rPr>
          <w:rFonts w:ascii="Times New Roman" w:hAnsi="Times New Roman" w:cs="Times New Roman"/>
        </w:rPr>
      </w:pPr>
    </w:p>
    <w:p w:rsidR="00C237AF" w:rsidRPr="004B34EF" w:rsidRDefault="00C237AF" w:rsidP="00C237AF">
      <w:pPr>
        <w:pStyle w:val="Default"/>
        <w:ind w:firstLine="708"/>
        <w:jc w:val="both"/>
        <w:rPr>
          <w:rFonts w:ascii="Times New Roman" w:hAnsi="Times New Roman" w:cs="Times New Roman"/>
        </w:rPr>
      </w:pPr>
      <w:r w:rsidRPr="004B34EF">
        <w:rPr>
          <w:rFonts w:ascii="Times New Roman" w:hAnsi="Times New Roman" w:cs="Times New Roman"/>
        </w:rPr>
        <w:t xml:space="preserve">Todos los profesionales del fútbol (entrenadores, preparadores físicos, psicólogos, entre otros), tanto en el ámbito de la formación como en la alta competición, tienen una preocupación común: la de hacer más eficientes los procesos de enseñanza-aprendizaje y entrenamiento. Esto hizo que pudiésemos ver en las últimas décadas a un desarrollo significativo de procedimientos, métodos, sistemas y técnicas de desarrollo del entrenamiento deportivo que tanto contribuyeron para la evolución de la modalidad. Es por ello que entendemos que la metodología observacional en general y las técnicas de análisis secuencial y de coordenadas polares en particular se presentan como un modelo de análisis pertinente e innovador que puede ayudar a percibir mejor las relaciones, las conductas y los comportamientos de jugadores y equipos en el fútbol (Silva, Sánchez Bañuelos, Garganta, &amp; </w:t>
      </w:r>
      <w:proofErr w:type="spellStart"/>
      <w:r w:rsidRPr="004B34EF">
        <w:rPr>
          <w:rFonts w:ascii="Times New Roman" w:hAnsi="Times New Roman" w:cs="Times New Roman"/>
        </w:rPr>
        <w:t>Anguera</w:t>
      </w:r>
      <w:proofErr w:type="spellEnd"/>
      <w:r w:rsidRPr="004B34EF">
        <w:rPr>
          <w:rFonts w:ascii="Times New Roman" w:hAnsi="Times New Roman" w:cs="Times New Roman"/>
        </w:rPr>
        <w:t>, 2005).</w:t>
      </w:r>
    </w:p>
    <w:p w:rsidR="00C237AF" w:rsidRPr="004B34EF" w:rsidRDefault="00C237AF" w:rsidP="00C237AF">
      <w:pPr>
        <w:pStyle w:val="Default"/>
        <w:jc w:val="both"/>
        <w:rPr>
          <w:rFonts w:ascii="Times New Roman" w:hAnsi="Times New Roman" w:cs="Times New Roman"/>
        </w:rPr>
      </w:pPr>
    </w:p>
    <w:p w:rsidR="00C237AF" w:rsidRPr="004B34EF" w:rsidRDefault="00C237AF" w:rsidP="00C237AF">
      <w:pPr>
        <w:pStyle w:val="Default"/>
        <w:ind w:firstLine="708"/>
        <w:jc w:val="both"/>
        <w:rPr>
          <w:rFonts w:ascii="Times New Roman" w:hAnsi="Times New Roman" w:cs="Times New Roman"/>
        </w:rPr>
      </w:pPr>
      <w:r w:rsidRPr="004B34EF">
        <w:rPr>
          <w:rFonts w:ascii="Times New Roman" w:hAnsi="Times New Roman" w:cs="Times New Roman"/>
        </w:rPr>
        <w:t>La Metodología Observacional (MO) ha ido desarrollándose de manera notoria en estos últimos años, y se puede observar en publicaciones españolas (</w:t>
      </w:r>
      <w:proofErr w:type="spellStart"/>
      <w:r w:rsidRPr="004B34EF">
        <w:rPr>
          <w:rFonts w:ascii="Times New Roman" w:hAnsi="Times New Roman" w:cs="Times New Roman"/>
        </w:rPr>
        <w:t>Anguera</w:t>
      </w:r>
      <w:proofErr w:type="spellEnd"/>
      <w:r w:rsidRPr="004B34EF">
        <w:rPr>
          <w:rFonts w:ascii="Times New Roman" w:hAnsi="Times New Roman" w:cs="Times New Roman"/>
        </w:rPr>
        <w:t xml:space="preserve">, 2010; </w:t>
      </w:r>
      <w:proofErr w:type="spellStart"/>
      <w:r w:rsidRPr="004B34EF">
        <w:rPr>
          <w:rFonts w:ascii="Times New Roman" w:hAnsi="Times New Roman" w:cs="Times New Roman"/>
        </w:rPr>
        <w:t>Anguera</w:t>
      </w:r>
      <w:proofErr w:type="spellEnd"/>
      <w:r w:rsidRPr="004B34EF">
        <w:rPr>
          <w:rFonts w:ascii="Times New Roman" w:hAnsi="Times New Roman" w:cs="Times New Roman"/>
        </w:rPr>
        <w:t>, Blanco-Villaseñor, Losada, &amp; Hernández-Mendo, 2000) y extranjeras (</w:t>
      </w:r>
      <w:proofErr w:type="spellStart"/>
      <w:r w:rsidRPr="004B34EF">
        <w:rPr>
          <w:rFonts w:ascii="Times New Roman" w:hAnsi="Times New Roman" w:cs="Times New Roman"/>
        </w:rPr>
        <w:t>Anguera</w:t>
      </w:r>
      <w:proofErr w:type="spellEnd"/>
      <w:r w:rsidRPr="004B34EF">
        <w:rPr>
          <w:rFonts w:ascii="Times New Roman" w:hAnsi="Times New Roman" w:cs="Times New Roman"/>
        </w:rPr>
        <w:t xml:space="preserve">, 2003; </w:t>
      </w:r>
      <w:proofErr w:type="spellStart"/>
      <w:r w:rsidRPr="004B34EF">
        <w:rPr>
          <w:rFonts w:ascii="Times New Roman" w:hAnsi="Times New Roman" w:cs="Times New Roman"/>
        </w:rPr>
        <w:t>Bakeman</w:t>
      </w:r>
      <w:proofErr w:type="spellEnd"/>
      <w:r w:rsidRPr="004B34EF">
        <w:rPr>
          <w:rFonts w:ascii="Times New Roman" w:hAnsi="Times New Roman" w:cs="Times New Roman"/>
        </w:rPr>
        <w:t xml:space="preserve"> &amp; Quera, 2011; Sánchez-</w:t>
      </w:r>
      <w:proofErr w:type="spellStart"/>
      <w:r w:rsidRPr="004B34EF">
        <w:rPr>
          <w:rFonts w:ascii="Times New Roman" w:hAnsi="Times New Roman" w:cs="Times New Roman"/>
        </w:rPr>
        <w:t>Algarra</w:t>
      </w:r>
      <w:proofErr w:type="spellEnd"/>
      <w:r w:rsidRPr="004B34EF">
        <w:rPr>
          <w:rFonts w:ascii="Times New Roman" w:hAnsi="Times New Roman" w:cs="Times New Roman"/>
        </w:rPr>
        <w:t xml:space="preserve"> &amp; </w:t>
      </w:r>
      <w:proofErr w:type="spellStart"/>
      <w:r w:rsidRPr="004B34EF">
        <w:rPr>
          <w:rFonts w:ascii="Times New Roman" w:hAnsi="Times New Roman" w:cs="Times New Roman"/>
        </w:rPr>
        <w:t>Anguera</w:t>
      </w:r>
      <w:proofErr w:type="spellEnd"/>
      <w:r w:rsidRPr="004B34EF">
        <w:rPr>
          <w:rFonts w:ascii="Times New Roman" w:hAnsi="Times New Roman" w:cs="Times New Roman"/>
        </w:rPr>
        <w:t xml:space="preserve">, 2013; Thompson, </w:t>
      </w:r>
      <w:proofErr w:type="spellStart"/>
      <w:r w:rsidRPr="004B34EF">
        <w:rPr>
          <w:rFonts w:ascii="Times New Roman" w:hAnsi="Times New Roman" w:cs="Times New Roman"/>
        </w:rPr>
        <w:t>Felce</w:t>
      </w:r>
      <w:proofErr w:type="spellEnd"/>
      <w:r w:rsidRPr="004B34EF">
        <w:rPr>
          <w:rFonts w:ascii="Times New Roman" w:hAnsi="Times New Roman" w:cs="Times New Roman"/>
        </w:rPr>
        <w:t xml:space="preserve">, &amp; </w:t>
      </w:r>
      <w:proofErr w:type="spellStart"/>
      <w:r w:rsidRPr="004B34EF">
        <w:rPr>
          <w:rFonts w:ascii="Times New Roman" w:hAnsi="Times New Roman" w:cs="Times New Roman"/>
        </w:rPr>
        <w:t>Symons</w:t>
      </w:r>
      <w:proofErr w:type="spellEnd"/>
      <w:r w:rsidRPr="004B34EF">
        <w:rPr>
          <w:rFonts w:ascii="Times New Roman" w:hAnsi="Times New Roman" w:cs="Times New Roman"/>
        </w:rPr>
        <w:t xml:space="preserve">, 2000; </w:t>
      </w:r>
      <w:proofErr w:type="spellStart"/>
      <w:r w:rsidRPr="004B34EF">
        <w:rPr>
          <w:rFonts w:ascii="Times New Roman" w:hAnsi="Times New Roman" w:cs="Times New Roman"/>
        </w:rPr>
        <w:t>Yoder</w:t>
      </w:r>
      <w:proofErr w:type="spellEnd"/>
      <w:r w:rsidRPr="004B34EF">
        <w:rPr>
          <w:rFonts w:ascii="Times New Roman" w:hAnsi="Times New Roman" w:cs="Times New Roman"/>
        </w:rPr>
        <w:t xml:space="preserve"> &amp; Simmons, 2010). El análisis tradicional en el fútbol se ha centrado en la mayoría de las ocasiones en el uso de análisis estadísticos y representaciones gráficas que aportan información sobre la frecuencia, distribución espacial de los pases de los jugadores, tiros a puerta, o estilos de defensa por nombrar algunos de los ejemplos. Pero el rendimiento de los jugadores resulta de estrategias y tácticas que corresponderían con los patrones de conducta que se dan repetidamente a lo largo de un partido (</w:t>
      </w:r>
      <w:proofErr w:type="spellStart"/>
      <w:r w:rsidRPr="004B34EF">
        <w:rPr>
          <w:rFonts w:ascii="Times New Roman" w:hAnsi="Times New Roman" w:cs="Times New Roman"/>
        </w:rPr>
        <w:t>Anguera</w:t>
      </w:r>
      <w:proofErr w:type="spellEnd"/>
      <w:r w:rsidRPr="004B34EF">
        <w:rPr>
          <w:rFonts w:ascii="Times New Roman" w:hAnsi="Times New Roman" w:cs="Times New Roman"/>
        </w:rPr>
        <w:t>, 2004).</w:t>
      </w:r>
    </w:p>
    <w:p w:rsidR="00C237AF" w:rsidRPr="004B34EF" w:rsidRDefault="00C237AF" w:rsidP="00C237AF">
      <w:pPr>
        <w:pStyle w:val="Default"/>
        <w:jc w:val="both"/>
        <w:rPr>
          <w:rFonts w:ascii="Times New Roman" w:hAnsi="Times New Roman" w:cs="Times New Roman"/>
        </w:rPr>
      </w:pPr>
    </w:p>
    <w:p w:rsidR="00C237AF" w:rsidRPr="004B34EF" w:rsidRDefault="00C237AF" w:rsidP="00C237AF">
      <w:pPr>
        <w:pStyle w:val="Default"/>
        <w:ind w:firstLine="708"/>
        <w:jc w:val="both"/>
        <w:rPr>
          <w:rFonts w:ascii="Times New Roman" w:hAnsi="Times New Roman" w:cs="Times New Roman"/>
        </w:rPr>
      </w:pPr>
      <w:r w:rsidRPr="004B34EF">
        <w:rPr>
          <w:rFonts w:ascii="Times New Roman" w:hAnsi="Times New Roman" w:cs="Times New Roman"/>
        </w:rPr>
        <w:t>El análisis de los partidos de fútbol es uno de los aspectos que está adquiriendo mucha importancia en este deporte (</w:t>
      </w:r>
      <w:proofErr w:type="spellStart"/>
      <w:r w:rsidRPr="004B34EF">
        <w:rPr>
          <w:rFonts w:ascii="Times New Roman" w:hAnsi="Times New Roman" w:cs="Times New Roman"/>
        </w:rPr>
        <w:t>Carling</w:t>
      </w:r>
      <w:proofErr w:type="spellEnd"/>
      <w:r w:rsidRPr="004B34EF">
        <w:rPr>
          <w:rFonts w:ascii="Times New Roman" w:hAnsi="Times New Roman" w:cs="Times New Roman"/>
        </w:rPr>
        <w:t xml:space="preserve">, Williams, &amp; </w:t>
      </w:r>
      <w:proofErr w:type="spellStart"/>
      <w:r w:rsidRPr="004B34EF">
        <w:rPr>
          <w:rFonts w:ascii="Times New Roman" w:hAnsi="Times New Roman" w:cs="Times New Roman"/>
        </w:rPr>
        <w:t>Reilly</w:t>
      </w:r>
      <w:proofErr w:type="spellEnd"/>
      <w:r w:rsidRPr="004B34EF">
        <w:rPr>
          <w:rFonts w:ascii="Times New Roman" w:hAnsi="Times New Roman" w:cs="Times New Roman"/>
        </w:rPr>
        <w:t xml:space="preserve">, 2005). Cada día con </w:t>
      </w:r>
      <w:r w:rsidRPr="004B34EF">
        <w:rPr>
          <w:rFonts w:ascii="Times New Roman" w:hAnsi="Times New Roman" w:cs="Times New Roman"/>
        </w:rPr>
        <w:lastRenderedPageBreak/>
        <w:t>mayor frecuencia, los miembros del cuerpo técnico de un equipo de fútbol dedican mayores recursos, esfuerzos y tiempo en analizar a los equipos tanto el propio equipo como el equipo rival). Uno de los objetivos inmediatos del análisis de partidos es identificar las fortalezas y debilidades del juego de los rivales (</w:t>
      </w:r>
      <w:proofErr w:type="spellStart"/>
      <w:r w:rsidRPr="004B34EF">
        <w:rPr>
          <w:rFonts w:ascii="Times New Roman" w:hAnsi="Times New Roman" w:cs="Times New Roman"/>
        </w:rPr>
        <w:t>Carling</w:t>
      </w:r>
      <w:proofErr w:type="spellEnd"/>
      <w:r w:rsidRPr="004B34EF">
        <w:rPr>
          <w:rFonts w:ascii="Times New Roman" w:hAnsi="Times New Roman" w:cs="Times New Roman"/>
        </w:rPr>
        <w:t xml:space="preserve">, Bloomfield, </w:t>
      </w:r>
      <w:proofErr w:type="spellStart"/>
      <w:r w:rsidRPr="004B34EF">
        <w:rPr>
          <w:rFonts w:ascii="Times New Roman" w:hAnsi="Times New Roman" w:cs="Times New Roman"/>
        </w:rPr>
        <w:t>Nelsen</w:t>
      </w:r>
      <w:proofErr w:type="spellEnd"/>
      <w:r w:rsidRPr="004B34EF">
        <w:rPr>
          <w:rFonts w:ascii="Times New Roman" w:hAnsi="Times New Roman" w:cs="Times New Roman"/>
        </w:rPr>
        <w:t xml:space="preserve">, &amp; </w:t>
      </w:r>
      <w:proofErr w:type="spellStart"/>
      <w:r w:rsidRPr="004B34EF">
        <w:rPr>
          <w:rFonts w:ascii="Times New Roman" w:hAnsi="Times New Roman" w:cs="Times New Roman"/>
        </w:rPr>
        <w:t>Reilly</w:t>
      </w:r>
      <w:proofErr w:type="spellEnd"/>
      <w:r w:rsidRPr="004B34EF">
        <w:rPr>
          <w:rFonts w:ascii="Times New Roman" w:hAnsi="Times New Roman" w:cs="Times New Roman"/>
        </w:rPr>
        <w:t>, 2008) con los que se enfrentarán los equipos. A más largo plazo, los investigadores y equipos técnicos analizan los modelos de juego de los equipos que tienen éxito (Robles y Castellano, 2012). Sin embargo, debemos tener cuidado con el uso de algunos criterios que, al presentar valores por debajo de los deseados, deben ser mejorados para poder continuar con las sucesivas fases de la investigación sistematizada (</w:t>
      </w:r>
      <w:proofErr w:type="spellStart"/>
      <w:r w:rsidRPr="004B34EF">
        <w:rPr>
          <w:rFonts w:ascii="Times New Roman" w:hAnsi="Times New Roman" w:cs="Times New Roman"/>
        </w:rPr>
        <w:t>Anguera</w:t>
      </w:r>
      <w:proofErr w:type="spellEnd"/>
      <w:r w:rsidRPr="004B34EF">
        <w:rPr>
          <w:rFonts w:ascii="Times New Roman" w:hAnsi="Times New Roman" w:cs="Times New Roman"/>
        </w:rPr>
        <w:t xml:space="preserve"> et al., 2000).</w:t>
      </w:r>
    </w:p>
    <w:p w:rsidR="00C237AF" w:rsidRPr="004B34EF" w:rsidRDefault="00C237AF" w:rsidP="00C237AF">
      <w:pPr>
        <w:pStyle w:val="Default"/>
        <w:ind w:firstLine="708"/>
        <w:jc w:val="both"/>
        <w:rPr>
          <w:rFonts w:ascii="Times New Roman" w:hAnsi="Times New Roman" w:cs="Times New Roman"/>
        </w:rPr>
      </w:pPr>
    </w:p>
    <w:p w:rsidR="00C237AF" w:rsidRPr="004B34EF" w:rsidRDefault="00C237AF" w:rsidP="00C237AF">
      <w:pPr>
        <w:pStyle w:val="Default"/>
        <w:ind w:firstLine="708"/>
        <w:jc w:val="both"/>
        <w:rPr>
          <w:rFonts w:ascii="Times New Roman" w:hAnsi="Times New Roman" w:cs="Times New Roman"/>
        </w:rPr>
      </w:pPr>
      <w:r w:rsidRPr="004B34EF">
        <w:rPr>
          <w:rFonts w:ascii="Times New Roman" w:hAnsi="Times New Roman" w:cs="Times New Roman"/>
        </w:rPr>
        <w:t xml:space="preserve">El objetivo del presente estudio es analizar a través de la metodología observacional, las acciones erróneas y correctas que se llevan a cabo en un equipo </w:t>
      </w:r>
      <w:proofErr w:type="spellStart"/>
      <w:r w:rsidRPr="004B34EF">
        <w:rPr>
          <w:rFonts w:ascii="Times New Roman" w:hAnsi="Times New Roman" w:cs="Times New Roman"/>
        </w:rPr>
        <w:t>semiprofesional</w:t>
      </w:r>
      <w:proofErr w:type="spellEnd"/>
      <w:r w:rsidRPr="004B34EF">
        <w:rPr>
          <w:rFonts w:ascii="Times New Roman" w:hAnsi="Times New Roman" w:cs="Times New Roman"/>
        </w:rPr>
        <w:t xml:space="preserve"> de fútbol en parti</w:t>
      </w:r>
      <w:r w:rsidR="0059404A" w:rsidRPr="004B34EF">
        <w:rPr>
          <w:rFonts w:ascii="Times New Roman" w:hAnsi="Times New Roman" w:cs="Times New Roman"/>
        </w:rPr>
        <w:t>d</w:t>
      </w:r>
      <w:r w:rsidRPr="004B34EF">
        <w:rPr>
          <w:rFonts w:ascii="Times New Roman" w:hAnsi="Times New Roman" w:cs="Times New Roman"/>
        </w:rPr>
        <w:t xml:space="preserve">os reales, concretamente en los centros laterales en contra y los saques de banda a favor en fútbol. </w:t>
      </w:r>
    </w:p>
    <w:p w:rsidR="00C237AF" w:rsidRPr="004B34EF" w:rsidRDefault="00C237AF" w:rsidP="00C237AF">
      <w:pPr>
        <w:pStyle w:val="Default"/>
        <w:jc w:val="both"/>
        <w:rPr>
          <w:rFonts w:ascii="Times New Roman" w:hAnsi="Times New Roman" w:cs="Times New Roman"/>
        </w:rPr>
      </w:pPr>
    </w:p>
    <w:p w:rsidR="00234452" w:rsidRPr="004B34EF" w:rsidRDefault="00234452" w:rsidP="00234452">
      <w:pPr>
        <w:spacing w:after="0" w:line="240" w:lineRule="auto"/>
        <w:rPr>
          <w:rFonts w:ascii="Times New Roman" w:hAnsi="Times New Roman"/>
          <w:b/>
          <w:sz w:val="24"/>
          <w:szCs w:val="24"/>
        </w:rPr>
      </w:pPr>
      <w:r w:rsidRPr="004B34EF">
        <w:rPr>
          <w:rFonts w:ascii="Times New Roman" w:hAnsi="Times New Roman"/>
          <w:b/>
          <w:sz w:val="24"/>
          <w:szCs w:val="24"/>
        </w:rPr>
        <w:t>MATERIAL Y MÉTODO</w:t>
      </w:r>
    </w:p>
    <w:p w:rsidR="00234452" w:rsidRPr="004B34EF" w:rsidRDefault="00234452" w:rsidP="00234452">
      <w:pPr>
        <w:spacing w:after="0" w:line="240" w:lineRule="auto"/>
        <w:rPr>
          <w:rFonts w:ascii="Times New Roman" w:hAnsi="Times New Roman"/>
          <w:b/>
          <w:sz w:val="24"/>
          <w:szCs w:val="24"/>
        </w:rPr>
      </w:pPr>
    </w:p>
    <w:p w:rsidR="00234452" w:rsidRPr="004B34EF" w:rsidRDefault="00234452" w:rsidP="00234452">
      <w:pPr>
        <w:spacing w:after="0" w:line="240" w:lineRule="auto"/>
        <w:rPr>
          <w:rFonts w:ascii="Times New Roman" w:hAnsi="Times New Roman"/>
          <w:b/>
          <w:sz w:val="24"/>
          <w:szCs w:val="24"/>
        </w:rPr>
      </w:pPr>
      <w:r w:rsidRPr="004B34EF">
        <w:rPr>
          <w:rFonts w:ascii="Times New Roman" w:hAnsi="Times New Roman"/>
          <w:b/>
          <w:sz w:val="24"/>
          <w:szCs w:val="24"/>
        </w:rPr>
        <w:t xml:space="preserve"> Participantes</w:t>
      </w:r>
    </w:p>
    <w:p w:rsidR="00234452" w:rsidRPr="004B34EF" w:rsidRDefault="00234452" w:rsidP="00234452">
      <w:pPr>
        <w:spacing w:after="0" w:line="240" w:lineRule="auto"/>
        <w:ind w:firstLine="567"/>
        <w:jc w:val="both"/>
        <w:rPr>
          <w:rFonts w:ascii="Times New Roman" w:hAnsi="Times New Roman" w:cs="Times New Roman"/>
          <w:sz w:val="24"/>
          <w:szCs w:val="24"/>
        </w:rPr>
      </w:pPr>
    </w:p>
    <w:p w:rsidR="00234452" w:rsidRDefault="00234452" w:rsidP="00234452">
      <w:pPr>
        <w:spacing w:after="0" w:line="240" w:lineRule="auto"/>
        <w:ind w:firstLine="567"/>
        <w:jc w:val="both"/>
        <w:rPr>
          <w:rFonts w:ascii="Times New Roman" w:hAnsi="Times New Roman" w:cs="Times New Roman"/>
          <w:sz w:val="24"/>
          <w:szCs w:val="24"/>
        </w:rPr>
      </w:pPr>
      <w:r w:rsidRPr="004B34EF">
        <w:rPr>
          <w:rFonts w:ascii="Times New Roman" w:hAnsi="Times New Roman" w:cs="Times New Roman"/>
          <w:sz w:val="24"/>
          <w:szCs w:val="24"/>
        </w:rPr>
        <w:t xml:space="preserve">La población elegida para realizar esta investigación han sido </w:t>
      </w:r>
      <w:r w:rsidR="0059404A" w:rsidRPr="004B34EF">
        <w:rPr>
          <w:rFonts w:ascii="Times New Roman" w:hAnsi="Times New Roman" w:cs="Times New Roman"/>
          <w:sz w:val="24"/>
          <w:szCs w:val="24"/>
        </w:rPr>
        <w:t xml:space="preserve">23 futbolistas </w:t>
      </w:r>
      <w:proofErr w:type="spellStart"/>
      <w:r w:rsidR="0059404A" w:rsidRPr="004B34EF">
        <w:rPr>
          <w:rFonts w:ascii="Times New Roman" w:hAnsi="Times New Roman" w:cs="Times New Roman"/>
          <w:sz w:val="24"/>
          <w:szCs w:val="24"/>
        </w:rPr>
        <w:t>semiprofesionales</w:t>
      </w:r>
      <w:proofErr w:type="spellEnd"/>
      <w:r w:rsidR="0059404A" w:rsidRPr="004B34EF">
        <w:rPr>
          <w:rFonts w:ascii="Times New Roman" w:hAnsi="Times New Roman" w:cs="Times New Roman"/>
          <w:sz w:val="24"/>
          <w:szCs w:val="24"/>
        </w:rPr>
        <w:t xml:space="preserve"> de un equipo de fútbol de segunda división B del grupo IV</w:t>
      </w:r>
      <w:r w:rsidRPr="004B34EF">
        <w:rPr>
          <w:rFonts w:ascii="Times New Roman" w:hAnsi="Times New Roman" w:cs="Times New Roman"/>
          <w:sz w:val="24"/>
          <w:szCs w:val="24"/>
        </w:rPr>
        <w:t xml:space="preserve">. Los casos estudiados no los podemos considerar representativos de toda la población de </w:t>
      </w:r>
      <w:r w:rsidR="0059404A" w:rsidRPr="004B34EF">
        <w:rPr>
          <w:rFonts w:ascii="Times New Roman" w:hAnsi="Times New Roman" w:cs="Times New Roman"/>
          <w:sz w:val="24"/>
          <w:szCs w:val="24"/>
        </w:rPr>
        <w:t xml:space="preserve">futbolistas </w:t>
      </w:r>
      <w:proofErr w:type="spellStart"/>
      <w:r w:rsidR="0059404A" w:rsidRPr="004B34EF">
        <w:rPr>
          <w:rFonts w:ascii="Times New Roman" w:hAnsi="Times New Roman" w:cs="Times New Roman"/>
          <w:sz w:val="24"/>
          <w:szCs w:val="24"/>
        </w:rPr>
        <w:t>semiprofesionales</w:t>
      </w:r>
      <w:proofErr w:type="spellEnd"/>
      <w:r w:rsidR="0059404A" w:rsidRPr="004B34EF">
        <w:rPr>
          <w:rFonts w:ascii="Times New Roman" w:hAnsi="Times New Roman" w:cs="Times New Roman"/>
          <w:sz w:val="24"/>
          <w:szCs w:val="24"/>
        </w:rPr>
        <w:t xml:space="preserve">, y </w:t>
      </w:r>
      <w:r w:rsidRPr="004B34EF">
        <w:rPr>
          <w:rFonts w:ascii="Times New Roman" w:hAnsi="Times New Roman" w:cs="Times New Roman"/>
          <w:sz w:val="24"/>
          <w:szCs w:val="24"/>
        </w:rPr>
        <w:t>por lo tanto, generalizar los resultados obtenidos, sólo se podrían aplicar a casos similares (</w:t>
      </w:r>
      <w:proofErr w:type="spellStart"/>
      <w:r w:rsidRPr="004B34EF">
        <w:rPr>
          <w:rFonts w:ascii="Times New Roman" w:hAnsi="Times New Roman" w:cs="Times New Roman"/>
          <w:sz w:val="24"/>
          <w:szCs w:val="24"/>
        </w:rPr>
        <w:t>Angera</w:t>
      </w:r>
      <w:proofErr w:type="spellEnd"/>
      <w:r w:rsidRPr="004B34EF">
        <w:rPr>
          <w:rFonts w:ascii="Times New Roman" w:hAnsi="Times New Roman" w:cs="Times New Roman"/>
          <w:sz w:val="24"/>
          <w:szCs w:val="24"/>
        </w:rPr>
        <w:t>, 1983).</w:t>
      </w:r>
      <w:r>
        <w:rPr>
          <w:rFonts w:ascii="Times New Roman" w:hAnsi="Times New Roman" w:cs="Times New Roman"/>
          <w:sz w:val="24"/>
          <w:szCs w:val="24"/>
        </w:rPr>
        <w:t xml:space="preserve"> </w:t>
      </w:r>
    </w:p>
    <w:p w:rsidR="00234452" w:rsidRDefault="00234452" w:rsidP="00234452">
      <w:pPr>
        <w:spacing w:after="0" w:line="240" w:lineRule="auto"/>
        <w:ind w:firstLine="567"/>
        <w:jc w:val="both"/>
        <w:rPr>
          <w:rFonts w:ascii="Times New Roman" w:hAnsi="Times New Roman" w:cs="Times New Roman"/>
          <w:sz w:val="24"/>
          <w:szCs w:val="24"/>
        </w:rPr>
      </w:pPr>
    </w:p>
    <w:p w:rsidR="00234452" w:rsidRDefault="00234452" w:rsidP="00234452">
      <w:pPr>
        <w:spacing w:after="0" w:line="240" w:lineRule="auto"/>
        <w:rPr>
          <w:rFonts w:ascii="Times New Roman" w:hAnsi="Times New Roman" w:cs="Times New Roman"/>
          <w:b/>
          <w:sz w:val="24"/>
          <w:szCs w:val="24"/>
        </w:rPr>
      </w:pPr>
      <w:r w:rsidRPr="00234452">
        <w:rPr>
          <w:rFonts w:ascii="Times New Roman" w:hAnsi="Times New Roman" w:cs="Times New Roman"/>
          <w:b/>
          <w:sz w:val="24"/>
          <w:szCs w:val="24"/>
        </w:rPr>
        <w:t>Instrumentos</w:t>
      </w:r>
    </w:p>
    <w:p w:rsidR="00234452" w:rsidRPr="00234452" w:rsidRDefault="00234452" w:rsidP="00234452">
      <w:pPr>
        <w:spacing w:after="0" w:line="240" w:lineRule="auto"/>
        <w:rPr>
          <w:rFonts w:ascii="Times New Roman" w:hAnsi="Times New Roman" w:cs="Times New Roman"/>
          <w:b/>
          <w:sz w:val="24"/>
          <w:szCs w:val="24"/>
        </w:rPr>
      </w:pPr>
    </w:p>
    <w:p w:rsidR="00346BE3" w:rsidRDefault="00234452" w:rsidP="002344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valoración llevada a cabo en los </w:t>
      </w:r>
      <w:r w:rsidR="0059404A">
        <w:rPr>
          <w:rFonts w:ascii="Times New Roman" w:hAnsi="Times New Roman" w:cs="Times New Roman"/>
          <w:sz w:val="24"/>
          <w:szCs w:val="24"/>
        </w:rPr>
        <w:t>partidos de competición</w:t>
      </w:r>
      <w:r>
        <w:rPr>
          <w:rFonts w:ascii="Times New Roman" w:hAnsi="Times New Roman" w:cs="Times New Roman"/>
          <w:sz w:val="24"/>
          <w:szCs w:val="24"/>
        </w:rPr>
        <w:t xml:space="preserve"> fue realizada a través de</w:t>
      </w:r>
      <w:r w:rsidR="0059404A">
        <w:rPr>
          <w:rFonts w:ascii="Times New Roman" w:hAnsi="Times New Roman" w:cs="Times New Roman"/>
          <w:sz w:val="24"/>
          <w:szCs w:val="24"/>
        </w:rPr>
        <w:t xml:space="preserve">l </w:t>
      </w:r>
      <w:proofErr w:type="spellStart"/>
      <w:r w:rsidR="0059404A" w:rsidRPr="0059404A">
        <w:rPr>
          <w:rFonts w:ascii="Times New Roman" w:hAnsi="Times New Roman" w:cs="Times New Roman"/>
          <w:sz w:val="24"/>
          <w:szCs w:val="24"/>
        </w:rPr>
        <w:t>Nac</w:t>
      </w:r>
      <w:proofErr w:type="spellEnd"/>
      <w:r w:rsidR="0059404A" w:rsidRPr="0059404A">
        <w:rPr>
          <w:rFonts w:ascii="Times New Roman" w:hAnsi="Times New Roman" w:cs="Times New Roman"/>
          <w:sz w:val="24"/>
          <w:szCs w:val="24"/>
        </w:rPr>
        <w:t xml:space="preserve"> Sport®</w:t>
      </w:r>
      <w:r w:rsidR="0059404A">
        <w:rPr>
          <w:rFonts w:ascii="Times New Roman" w:hAnsi="Times New Roman" w:cs="Times New Roman"/>
          <w:sz w:val="24"/>
          <w:szCs w:val="24"/>
        </w:rPr>
        <w:t xml:space="preserve"> (</w:t>
      </w:r>
      <w:r w:rsidR="0059404A" w:rsidRPr="0059404A">
        <w:rPr>
          <w:rFonts w:ascii="Times New Roman" w:hAnsi="Times New Roman" w:cs="Times New Roman"/>
          <w:sz w:val="24"/>
          <w:szCs w:val="24"/>
        </w:rPr>
        <w:t>NAC Sport S.L.</w:t>
      </w:r>
      <w:r w:rsidR="0059404A">
        <w:rPr>
          <w:rFonts w:ascii="Times New Roman" w:hAnsi="Times New Roman" w:cs="Times New Roman"/>
          <w:sz w:val="24"/>
          <w:szCs w:val="24"/>
        </w:rPr>
        <w:t>, España)</w:t>
      </w:r>
      <w:r>
        <w:rPr>
          <w:rFonts w:ascii="Times New Roman" w:hAnsi="Times New Roman" w:cs="Times New Roman"/>
          <w:sz w:val="24"/>
          <w:szCs w:val="24"/>
        </w:rPr>
        <w:t xml:space="preserve">. La </w:t>
      </w:r>
      <w:r w:rsidRPr="00234452">
        <w:rPr>
          <w:rFonts w:ascii="Times New Roman" w:hAnsi="Times New Roman"/>
          <w:sz w:val="24"/>
          <w:szCs w:val="24"/>
        </w:rPr>
        <w:t xml:space="preserve">observación </w:t>
      </w:r>
      <w:r>
        <w:rPr>
          <w:rFonts w:ascii="Times New Roman" w:hAnsi="Times New Roman"/>
          <w:sz w:val="24"/>
          <w:szCs w:val="24"/>
        </w:rPr>
        <w:t xml:space="preserve">fue </w:t>
      </w:r>
      <w:r w:rsidRPr="00234452">
        <w:rPr>
          <w:rFonts w:ascii="Times New Roman" w:hAnsi="Times New Roman"/>
          <w:sz w:val="24"/>
          <w:szCs w:val="24"/>
        </w:rPr>
        <w:t xml:space="preserve">directa </w:t>
      </w:r>
      <w:r w:rsidR="0059404A">
        <w:rPr>
          <w:rFonts w:ascii="Times New Roman" w:hAnsi="Times New Roman"/>
          <w:sz w:val="24"/>
          <w:szCs w:val="24"/>
        </w:rPr>
        <w:t>después de los partidos de competición llevados a cabo por el equipo para la observación de los 2 problemas planteados (</w:t>
      </w:r>
      <w:r w:rsidR="0059404A" w:rsidRPr="0059404A">
        <w:rPr>
          <w:rFonts w:ascii="Times New Roman" w:hAnsi="Times New Roman"/>
          <w:sz w:val="24"/>
          <w:szCs w:val="24"/>
        </w:rPr>
        <w:t>en los centros laterales en contra y los saques de banda a favor</w:t>
      </w:r>
      <w:r w:rsidR="0059404A">
        <w:rPr>
          <w:rFonts w:ascii="Times New Roman" w:hAnsi="Times New Roman"/>
          <w:sz w:val="24"/>
          <w:szCs w:val="24"/>
        </w:rPr>
        <w:t>)</w:t>
      </w:r>
      <w:r w:rsidRPr="00234452">
        <w:rPr>
          <w:rFonts w:ascii="Times New Roman" w:hAnsi="Times New Roman"/>
          <w:sz w:val="24"/>
          <w:szCs w:val="24"/>
        </w:rPr>
        <w:t>.</w:t>
      </w:r>
      <w:r>
        <w:rPr>
          <w:rFonts w:ascii="Times New Roman" w:hAnsi="Times New Roman"/>
          <w:sz w:val="24"/>
          <w:szCs w:val="24"/>
        </w:rPr>
        <w:t xml:space="preserve"> </w:t>
      </w:r>
    </w:p>
    <w:p w:rsidR="00234452" w:rsidRPr="00234452" w:rsidRDefault="00234452" w:rsidP="00234452">
      <w:pPr>
        <w:pStyle w:val="Prrafodelista"/>
        <w:spacing w:after="0" w:line="240" w:lineRule="auto"/>
        <w:ind w:left="1080"/>
        <w:jc w:val="both"/>
        <w:rPr>
          <w:rFonts w:ascii="Times New Roman" w:hAnsi="Times New Roman"/>
          <w:sz w:val="24"/>
          <w:szCs w:val="24"/>
        </w:rPr>
      </w:pPr>
    </w:p>
    <w:p w:rsidR="00234452" w:rsidRDefault="00234452" w:rsidP="00234452">
      <w:pPr>
        <w:spacing w:after="0" w:line="240" w:lineRule="auto"/>
        <w:rPr>
          <w:rFonts w:ascii="Times New Roman" w:hAnsi="Times New Roman" w:cs="Times New Roman"/>
          <w:b/>
          <w:sz w:val="24"/>
          <w:szCs w:val="24"/>
        </w:rPr>
      </w:pPr>
      <w:r w:rsidRPr="00234452">
        <w:rPr>
          <w:rFonts w:ascii="Times New Roman" w:hAnsi="Times New Roman" w:cs="Times New Roman"/>
          <w:b/>
          <w:sz w:val="24"/>
          <w:szCs w:val="24"/>
        </w:rPr>
        <w:t xml:space="preserve"> Procedimiento</w:t>
      </w:r>
    </w:p>
    <w:p w:rsidR="00AA5B80" w:rsidRDefault="00AA5B80" w:rsidP="00234452">
      <w:pPr>
        <w:spacing w:after="0" w:line="240" w:lineRule="auto"/>
        <w:rPr>
          <w:rFonts w:ascii="Times New Roman" w:hAnsi="Times New Roman" w:cs="Times New Roman"/>
          <w:b/>
          <w:sz w:val="24"/>
          <w:szCs w:val="24"/>
        </w:rPr>
      </w:pPr>
    </w:p>
    <w:p w:rsidR="0059404A" w:rsidRDefault="0059404A" w:rsidP="0059404A">
      <w:pPr>
        <w:spacing w:after="0" w:line="240" w:lineRule="auto"/>
        <w:ind w:firstLine="708"/>
        <w:jc w:val="both"/>
        <w:rPr>
          <w:rFonts w:ascii="Times New Roman" w:hAnsi="Times New Roman" w:cs="Times New Roman"/>
          <w:sz w:val="24"/>
          <w:szCs w:val="24"/>
        </w:rPr>
      </w:pPr>
      <w:r w:rsidRPr="0059404A">
        <w:rPr>
          <w:rFonts w:ascii="Times New Roman" w:hAnsi="Times New Roman" w:cs="Times New Roman"/>
          <w:sz w:val="24"/>
          <w:szCs w:val="24"/>
        </w:rPr>
        <w:t xml:space="preserve">El método utilizado para este trabajo ha sido </w:t>
      </w:r>
      <w:r>
        <w:rPr>
          <w:rFonts w:ascii="Times New Roman" w:hAnsi="Times New Roman" w:cs="Times New Roman"/>
          <w:sz w:val="24"/>
          <w:szCs w:val="24"/>
        </w:rPr>
        <w:t xml:space="preserve">en primer lugar, utilizar </w:t>
      </w:r>
      <w:r w:rsidRPr="0059404A">
        <w:rPr>
          <w:rFonts w:ascii="Times New Roman" w:hAnsi="Times New Roman" w:cs="Times New Roman"/>
          <w:sz w:val="24"/>
          <w:szCs w:val="24"/>
        </w:rPr>
        <w:t xml:space="preserve">una hoja </w:t>
      </w:r>
      <w:r>
        <w:rPr>
          <w:rFonts w:ascii="Times New Roman" w:hAnsi="Times New Roman" w:cs="Times New Roman"/>
          <w:sz w:val="24"/>
          <w:szCs w:val="24"/>
        </w:rPr>
        <w:t>de Microsoft E</w:t>
      </w:r>
      <w:r w:rsidRPr="0059404A">
        <w:rPr>
          <w:rFonts w:ascii="Times New Roman" w:hAnsi="Times New Roman" w:cs="Times New Roman"/>
          <w:sz w:val="24"/>
          <w:szCs w:val="24"/>
        </w:rPr>
        <w:t xml:space="preserve">xcel </w:t>
      </w:r>
      <w:r>
        <w:rPr>
          <w:rFonts w:ascii="Times New Roman" w:hAnsi="Times New Roman" w:cs="Times New Roman"/>
          <w:sz w:val="24"/>
          <w:szCs w:val="24"/>
        </w:rPr>
        <w:t>para anotar</w:t>
      </w:r>
      <w:r w:rsidRPr="0059404A">
        <w:rPr>
          <w:rFonts w:ascii="Times New Roman" w:hAnsi="Times New Roman" w:cs="Times New Roman"/>
          <w:sz w:val="24"/>
          <w:szCs w:val="24"/>
        </w:rPr>
        <w:t xml:space="preserve"> las variables que se </w:t>
      </w:r>
      <w:r>
        <w:rPr>
          <w:rFonts w:ascii="Times New Roman" w:hAnsi="Times New Roman" w:cs="Times New Roman"/>
          <w:sz w:val="24"/>
          <w:szCs w:val="24"/>
        </w:rPr>
        <w:t xml:space="preserve">deben cumplir </w:t>
      </w:r>
      <w:r w:rsidRPr="0059404A">
        <w:rPr>
          <w:rFonts w:ascii="Times New Roman" w:hAnsi="Times New Roman" w:cs="Times New Roman"/>
          <w:sz w:val="24"/>
          <w:szCs w:val="24"/>
        </w:rPr>
        <w:t>en cada acción</w:t>
      </w:r>
      <w:r>
        <w:rPr>
          <w:rFonts w:ascii="Times New Roman" w:hAnsi="Times New Roman" w:cs="Times New Roman"/>
          <w:sz w:val="24"/>
          <w:szCs w:val="24"/>
        </w:rPr>
        <w:t xml:space="preserve"> táctica</w:t>
      </w:r>
      <w:r w:rsidRPr="0059404A">
        <w:rPr>
          <w:rFonts w:ascii="Times New Roman" w:hAnsi="Times New Roman" w:cs="Times New Roman"/>
          <w:sz w:val="24"/>
          <w:szCs w:val="24"/>
        </w:rPr>
        <w:t xml:space="preserve"> analizada. En este caso</w:t>
      </w:r>
      <w:r w:rsidR="00EB6AE9">
        <w:rPr>
          <w:rFonts w:ascii="Times New Roman" w:hAnsi="Times New Roman" w:cs="Times New Roman"/>
          <w:sz w:val="24"/>
          <w:szCs w:val="24"/>
        </w:rPr>
        <w:t xml:space="preserve">, se analizaron </w:t>
      </w:r>
      <w:r w:rsidRPr="0059404A">
        <w:rPr>
          <w:rFonts w:ascii="Times New Roman" w:hAnsi="Times New Roman" w:cs="Times New Roman"/>
          <w:sz w:val="24"/>
          <w:szCs w:val="24"/>
        </w:rPr>
        <w:t>50 acciones por cada problema</w:t>
      </w:r>
      <w:r w:rsidR="00EB6AE9">
        <w:rPr>
          <w:rFonts w:ascii="Times New Roman" w:hAnsi="Times New Roman" w:cs="Times New Roman"/>
          <w:sz w:val="24"/>
          <w:szCs w:val="24"/>
        </w:rPr>
        <w:t xml:space="preserve"> planteado, que se dieron entre 3 y 4 partidos cada problema</w:t>
      </w:r>
      <w:r w:rsidRPr="0059404A">
        <w:rPr>
          <w:rFonts w:ascii="Times New Roman" w:hAnsi="Times New Roman" w:cs="Times New Roman"/>
          <w:sz w:val="24"/>
          <w:szCs w:val="24"/>
        </w:rPr>
        <w:t xml:space="preserve">. Para el análisis de video se </w:t>
      </w:r>
      <w:r w:rsidR="00EB6AE9">
        <w:rPr>
          <w:rFonts w:ascii="Times New Roman" w:hAnsi="Times New Roman" w:cs="Times New Roman"/>
          <w:sz w:val="24"/>
          <w:szCs w:val="24"/>
        </w:rPr>
        <w:t xml:space="preserve">utilizó el programa informático </w:t>
      </w:r>
      <w:proofErr w:type="spellStart"/>
      <w:r w:rsidR="00EB6AE9">
        <w:rPr>
          <w:rFonts w:ascii="Times New Roman" w:hAnsi="Times New Roman" w:cs="Times New Roman"/>
          <w:sz w:val="24"/>
          <w:szCs w:val="24"/>
        </w:rPr>
        <w:t>N</w:t>
      </w:r>
      <w:r w:rsidRPr="0059404A">
        <w:rPr>
          <w:rFonts w:ascii="Times New Roman" w:hAnsi="Times New Roman" w:cs="Times New Roman"/>
          <w:sz w:val="24"/>
          <w:szCs w:val="24"/>
        </w:rPr>
        <w:t>ac</w:t>
      </w:r>
      <w:proofErr w:type="spellEnd"/>
      <w:r w:rsidR="006B13D6">
        <w:rPr>
          <w:rFonts w:ascii="Times New Roman" w:hAnsi="Times New Roman" w:cs="Times New Roman"/>
          <w:sz w:val="24"/>
          <w:szCs w:val="24"/>
        </w:rPr>
        <w:t xml:space="preserve"> S</w:t>
      </w:r>
      <w:r w:rsidRPr="0059404A">
        <w:rPr>
          <w:rFonts w:ascii="Times New Roman" w:hAnsi="Times New Roman" w:cs="Times New Roman"/>
          <w:sz w:val="24"/>
          <w:szCs w:val="24"/>
        </w:rPr>
        <w:t>port</w:t>
      </w:r>
      <w:r w:rsidR="006B13D6" w:rsidRPr="0059404A">
        <w:rPr>
          <w:rFonts w:ascii="Times New Roman" w:hAnsi="Times New Roman" w:cs="Times New Roman"/>
          <w:sz w:val="24"/>
          <w:szCs w:val="24"/>
        </w:rPr>
        <w:t>®</w:t>
      </w:r>
      <w:r w:rsidR="00EB6AE9">
        <w:rPr>
          <w:rFonts w:ascii="Times New Roman" w:hAnsi="Times New Roman" w:cs="Times New Roman"/>
          <w:sz w:val="24"/>
          <w:szCs w:val="24"/>
        </w:rPr>
        <w:t xml:space="preserve">, en el que se crearon las categorías y elementos que se deseaban registrar para valorar los aciertos y errores del equipo analizado. </w:t>
      </w:r>
    </w:p>
    <w:p w:rsidR="00EB6AE9" w:rsidRDefault="00EB6AE9" w:rsidP="00EB6AE9">
      <w:pPr>
        <w:spacing w:after="0" w:line="240" w:lineRule="auto"/>
        <w:jc w:val="both"/>
        <w:rPr>
          <w:rFonts w:ascii="Times New Roman" w:hAnsi="Times New Roman" w:cs="Times New Roman"/>
          <w:sz w:val="24"/>
          <w:szCs w:val="24"/>
        </w:rPr>
      </w:pPr>
    </w:p>
    <w:p w:rsidR="0059404A" w:rsidRDefault="00EB6AE9" w:rsidP="005940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vez terminado el análisis, se extrajeron los resultados a modo de porcentajes y frecuencias con las que se cumplen o no las categorías propuestas y los elementos que los subyacen. Finalmente, se llevará a cabo unas tareas con una metodología novedosa y planteando un problema para que los futbolistas busquen varias soluciones del mismo. </w:t>
      </w:r>
    </w:p>
    <w:p w:rsidR="00EB6AE9" w:rsidRDefault="00EB6AE9" w:rsidP="0059404A">
      <w:pPr>
        <w:spacing w:after="0" w:line="240" w:lineRule="auto"/>
        <w:ind w:firstLine="708"/>
        <w:jc w:val="both"/>
        <w:rPr>
          <w:rFonts w:ascii="Times New Roman" w:hAnsi="Times New Roman" w:cs="Times New Roman"/>
          <w:sz w:val="24"/>
          <w:szCs w:val="24"/>
        </w:rPr>
      </w:pPr>
    </w:p>
    <w:p w:rsidR="00EB6AE9" w:rsidRDefault="000B349A" w:rsidP="000B349A">
      <w:pPr>
        <w:spacing w:after="0" w:line="240" w:lineRule="auto"/>
        <w:ind w:firstLine="708"/>
        <w:jc w:val="both"/>
        <w:rPr>
          <w:rFonts w:ascii="Times New Roman" w:hAnsi="Times New Roman" w:cs="Times New Roman"/>
          <w:sz w:val="24"/>
          <w:szCs w:val="24"/>
        </w:rPr>
      </w:pPr>
      <w:r w:rsidRPr="000B349A">
        <w:rPr>
          <w:rFonts w:ascii="Times New Roman" w:hAnsi="Times New Roman" w:cs="Times New Roman"/>
          <w:sz w:val="24"/>
          <w:szCs w:val="24"/>
        </w:rPr>
        <w:t>En este caso</w:t>
      </w:r>
      <w:r>
        <w:rPr>
          <w:rFonts w:ascii="Times New Roman" w:hAnsi="Times New Roman" w:cs="Times New Roman"/>
          <w:sz w:val="24"/>
          <w:szCs w:val="24"/>
        </w:rPr>
        <w:t>,</w:t>
      </w:r>
      <w:r w:rsidRPr="000B349A">
        <w:rPr>
          <w:rFonts w:ascii="Times New Roman" w:hAnsi="Times New Roman" w:cs="Times New Roman"/>
          <w:sz w:val="24"/>
          <w:szCs w:val="24"/>
        </w:rPr>
        <w:t xml:space="preserve"> los problemas </w:t>
      </w:r>
      <w:r>
        <w:rPr>
          <w:rFonts w:ascii="Times New Roman" w:hAnsi="Times New Roman" w:cs="Times New Roman"/>
          <w:sz w:val="24"/>
          <w:szCs w:val="24"/>
        </w:rPr>
        <w:t xml:space="preserve">planteados tienen aspectos diferenciados y </w:t>
      </w:r>
      <w:r w:rsidRPr="000B349A">
        <w:rPr>
          <w:rFonts w:ascii="Times New Roman" w:hAnsi="Times New Roman" w:cs="Times New Roman"/>
          <w:sz w:val="24"/>
          <w:szCs w:val="24"/>
        </w:rPr>
        <w:t xml:space="preserve">pertenecen a </w:t>
      </w:r>
      <w:r>
        <w:rPr>
          <w:rFonts w:ascii="Times New Roman" w:hAnsi="Times New Roman" w:cs="Times New Roman"/>
          <w:sz w:val="24"/>
          <w:szCs w:val="24"/>
        </w:rPr>
        <w:t xml:space="preserve">diferentes </w:t>
      </w:r>
      <w:r w:rsidRPr="000B349A">
        <w:rPr>
          <w:rFonts w:ascii="Times New Roman" w:hAnsi="Times New Roman" w:cs="Times New Roman"/>
          <w:sz w:val="24"/>
          <w:szCs w:val="24"/>
        </w:rPr>
        <w:t>fases del juego, ya que uno de ellos</w:t>
      </w:r>
      <w:r>
        <w:rPr>
          <w:rFonts w:ascii="Times New Roman" w:hAnsi="Times New Roman" w:cs="Times New Roman"/>
          <w:sz w:val="24"/>
          <w:szCs w:val="24"/>
        </w:rPr>
        <w:t xml:space="preserve">, implica </w:t>
      </w:r>
      <w:r w:rsidRPr="000B349A">
        <w:rPr>
          <w:rFonts w:ascii="Times New Roman" w:hAnsi="Times New Roman" w:cs="Times New Roman"/>
          <w:sz w:val="24"/>
          <w:szCs w:val="24"/>
        </w:rPr>
        <w:t>la posesión del balón</w:t>
      </w:r>
      <w:r>
        <w:rPr>
          <w:rFonts w:ascii="Times New Roman" w:hAnsi="Times New Roman" w:cs="Times New Roman"/>
          <w:sz w:val="24"/>
          <w:szCs w:val="24"/>
        </w:rPr>
        <w:t>,</w:t>
      </w:r>
      <w:r w:rsidRPr="000B349A">
        <w:rPr>
          <w:rFonts w:ascii="Times New Roman" w:hAnsi="Times New Roman" w:cs="Times New Roman"/>
          <w:sz w:val="24"/>
          <w:szCs w:val="24"/>
        </w:rPr>
        <w:t xml:space="preserve"> y el otro</w:t>
      </w:r>
      <w:r>
        <w:rPr>
          <w:rFonts w:ascii="Times New Roman" w:hAnsi="Times New Roman" w:cs="Times New Roman"/>
          <w:sz w:val="24"/>
          <w:szCs w:val="24"/>
        </w:rPr>
        <w:t>,</w:t>
      </w:r>
      <w:r w:rsidRPr="000B349A">
        <w:rPr>
          <w:rFonts w:ascii="Times New Roman" w:hAnsi="Times New Roman" w:cs="Times New Roman"/>
          <w:sz w:val="24"/>
          <w:szCs w:val="24"/>
        </w:rPr>
        <w:t xml:space="preserve"> </w:t>
      </w:r>
      <w:r>
        <w:rPr>
          <w:rFonts w:ascii="Times New Roman" w:hAnsi="Times New Roman" w:cs="Times New Roman"/>
          <w:sz w:val="24"/>
          <w:szCs w:val="24"/>
        </w:rPr>
        <w:t>implica aspectos relacionados con la táctica en defensa</w:t>
      </w:r>
      <w:r w:rsidRPr="000B349A">
        <w:rPr>
          <w:rFonts w:ascii="Times New Roman" w:hAnsi="Times New Roman" w:cs="Times New Roman"/>
          <w:sz w:val="24"/>
          <w:szCs w:val="24"/>
        </w:rPr>
        <w:t xml:space="preserve">. El primer </w:t>
      </w:r>
      <w:r w:rsidRPr="000B349A">
        <w:rPr>
          <w:rFonts w:ascii="Times New Roman" w:hAnsi="Times New Roman" w:cs="Times New Roman"/>
          <w:sz w:val="24"/>
          <w:szCs w:val="24"/>
        </w:rPr>
        <w:lastRenderedPageBreak/>
        <w:t>problema los podemos incluir en ambas fases de ataque, es decir, en el ataque organizado según el modelo de juego de nuestro equipo, o si la defensa del equipo rival no está organizada a partir de esta acción también podemos comenzar un contraataque.</w:t>
      </w:r>
      <w:r>
        <w:rPr>
          <w:rFonts w:ascii="Times New Roman" w:hAnsi="Times New Roman" w:cs="Times New Roman"/>
          <w:sz w:val="24"/>
          <w:szCs w:val="24"/>
        </w:rPr>
        <w:t xml:space="preserve"> El segundo problema </w:t>
      </w:r>
      <w:r w:rsidRPr="000B349A">
        <w:rPr>
          <w:rFonts w:ascii="Times New Roman" w:hAnsi="Times New Roman" w:cs="Times New Roman"/>
          <w:sz w:val="24"/>
          <w:szCs w:val="24"/>
        </w:rPr>
        <w:t>lo podríamos enmarcar dentro la fase defensiva de nuestro equipo, ya sea con defensa organizada, o con un repliegue o pressing tras un intento de contra del equipo rival.</w:t>
      </w:r>
      <w:r w:rsidR="001A1681">
        <w:rPr>
          <w:rFonts w:ascii="Times New Roman" w:hAnsi="Times New Roman" w:cs="Times New Roman"/>
          <w:sz w:val="24"/>
          <w:szCs w:val="24"/>
        </w:rPr>
        <w:t xml:space="preserve"> </w:t>
      </w:r>
      <w:r w:rsidRPr="000B349A">
        <w:rPr>
          <w:rFonts w:ascii="Times New Roman" w:hAnsi="Times New Roman" w:cs="Times New Roman"/>
          <w:sz w:val="24"/>
          <w:szCs w:val="24"/>
        </w:rPr>
        <w:t xml:space="preserve">Las </w:t>
      </w:r>
      <w:r w:rsidR="001A1681">
        <w:rPr>
          <w:rFonts w:ascii="Times New Roman" w:hAnsi="Times New Roman" w:cs="Times New Roman"/>
          <w:sz w:val="24"/>
          <w:szCs w:val="24"/>
        </w:rPr>
        <w:t>categorías y elementos</w:t>
      </w:r>
      <w:r w:rsidRPr="000B349A">
        <w:rPr>
          <w:rFonts w:ascii="Times New Roman" w:hAnsi="Times New Roman" w:cs="Times New Roman"/>
          <w:sz w:val="24"/>
          <w:szCs w:val="24"/>
        </w:rPr>
        <w:t xml:space="preserve"> dependen un</w:t>
      </w:r>
      <w:r w:rsidR="001A1681">
        <w:rPr>
          <w:rFonts w:ascii="Times New Roman" w:hAnsi="Times New Roman" w:cs="Times New Roman"/>
          <w:sz w:val="24"/>
          <w:szCs w:val="24"/>
        </w:rPr>
        <w:t>o</w:t>
      </w:r>
      <w:r w:rsidRPr="000B349A">
        <w:rPr>
          <w:rFonts w:ascii="Times New Roman" w:hAnsi="Times New Roman" w:cs="Times New Roman"/>
          <w:sz w:val="24"/>
          <w:szCs w:val="24"/>
        </w:rPr>
        <w:t>s de otr</w:t>
      </w:r>
      <w:r w:rsidR="001A1681">
        <w:rPr>
          <w:rFonts w:ascii="Times New Roman" w:hAnsi="Times New Roman" w:cs="Times New Roman"/>
          <w:sz w:val="24"/>
          <w:szCs w:val="24"/>
        </w:rPr>
        <w:t>o</w:t>
      </w:r>
      <w:r w:rsidRPr="000B349A">
        <w:rPr>
          <w:rFonts w:ascii="Times New Roman" w:hAnsi="Times New Roman" w:cs="Times New Roman"/>
          <w:sz w:val="24"/>
          <w:szCs w:val="24"/>
        </w:rPr>
        <w:t xml:space="preserve">s por lo que </w:t>
      </w:r>
      <w:r w:rsidR="001A1681">
        <w:rPr>
          <w:rFonts w:ascii="Times New Roman" w:hAnsi="Times New Roman" w:cs="Times New Roman"/>
          <w:sz w:val="24"/>
          <w:szCs w:val="24"/>
        </w:rPr>
        <w:t>se pueden considerar que no son mutuamente</w:t>
      </w:r>
      <w:r w:rsidRPr="000B349A">
        <w:rPr>
          <w:rFonts w:ascii="Times New Roman" w:hAnsi="Times New Roman" w:cs="Times New Roman"/>
          <w:sz w:val="24"/>
          <w:szCs w:val="24"/>
        </w:rPr>
        <w:t xml:space="preserve"> excluyentes</w:t>
      </w:r>
      <w:r w:rsidR="001A1681">
        <w:rPr>
          <w:rFonts w:ascii="Times New Roman" w:hAnsi="Times New Roman" w:cs="Times New Roman"/>
          <w:sz w:val="24"/>
          <w:szCs w:val="24"/>
        </w:rPr>
        <w:t xml:space="preserve"> (Tabla 1)</w:t>
      </w:r>
      <w:r w:rsidRPr="000B349A">
        <w:rPr>
          <w:rFonts w:ascii="Times New Roman" w:hAnsi="Times New Roman" w:cs="Times New Roman"/>
          <w:sz w:val="24"/>
          <w:szCs w:val="24"/>
        </w:rPr>
        <w:t>.</w:t>
      </w:r>
    </w:p>
    <w:p w:rsidR="00EB6AE9" w:rsidRDefault="00EB6AE9" w:rsidP="00EB6AE9">
      <w:pPr>
        <w:spacing w:after="0" w:line="240" w:lineRule="auto"/>
        <w:ind w:firstLine="708"/>
        <w:jc w:val="both"/>
        <w:rPr>
          <w:rFonts w:ascii="Times New Roman" w:hAnsi="Times New Roman" w:cs="Times New Roman"/>
          <w:sz w:val="24"/>
          <w:szCs w:val="24"/>
        </w:rPr>
      </w:pPr>
    </w:p>
    <w:p w:rsidR="00EB6AE9" w:rsidRDefault="00A416CF" w:rsidP="00A41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&lt;&lt;Insertar por favor Tabla 1&gt;&gt;</w:t>
      </w:r>
    </w:p>
    <w:p w:rsidR="00EB6AE9" w:rsidRDefault="00EB6AE9" w:rsidP="00EB6AE9">
      <w:pPr>
        <w:spacing w:after="0" w:line="240" w:lineRule="auto"/>
        <w:ind w:firstLine="708"/>
        <w:jc w:val="both"/>
        <w:rPr>
          <w:rFonts w:ascii="Times New Roman" w:hAnsi="Times New Roman" w:cs="Times New Roman"/>
          <w:sz w:val="24"/>
          <w:szCs w:val="24"/>
        </w:rPr>
      </w:pPr>
    </w:p>
    <w:p w:rsidR="00EB6AE9" w:rsidRPr="00234452" w:rsidRDefault="00EB6AE9" w:rsidP="00EB6AE9">
      <w:pPr>
        <w:spacing w:after="0" w:line="240" w:lineRule="auto"/>
        <w:ind w:firstLine="708"/>
        <w:jc w:val="both"/>
        <w:rPr>
          <w:rFonts w:ascii="Times New Roman" w:hAnsi="Times New Roman" w:cs="Times New Roman"/>
          <w:sz w:val="24"/>
          <w:szCs w:val="24"/>
        </w:rPr>
      </w:pPr>
    </w:p>
    <w:p w:rsidR="00234452" w:rsidRPr="00234452" w:rsidRDefault="00234452" w:rsidP="00234452">
      <w:pPr>
        <w:spacing w:after="0" w:line="240" w:lineRule="auto"/>
        <w:rPr>
          <w:rFonts w:ascii="Times New Roman" w:hAnsi="Times New Roman" w:cs="Times New Roman"/>
          <w:b/>
          <w:sz w:val="24"/>
          <w:szCs w:val="24"/>
        </w:rPr>
      </w:pPr>
      <w:r w:rsidRPr="00234452">
        <w:rPr>
          <w:rFonts w:ascii="Times New Roman" w:hAnsi="Times New Roman" w:cs="Times New Roman"/>
          <w:b/>
          <w:sz w:val="24"/>
          <w:szCs w:val="24"/>
        </w:rPr>
        <w:t>An</w:t>
      </w:r>
      <w:r>
        <w:rPr>
          <w:rFonts w:ascii="Times New Roman" w:hAnsi="Times New Roman" w:cs="Times New Roman"/>
          <w:b/>
          <w:sz w:val="24"/>
          <w:szCs w:val="24"/>
        </w:rPr>
        <w:t>á</w:t>
      </w:r>
      <w:r w:rsidRPr="00234452">
        <w:rPr>
          <w:rFonts w:ascii="Times New Roman" w:hAnsi="Times New Roman" w:cs="Times New Roman"/>
          <w:b/>
          <w:sz w:val="24"/>
          <w:szCs w:val="24"/>
        </w:rPr>
        <w:t xml:space="preserve">lisis </w:t>
      </w:r>
      <w:r>
        <w:rPr>
          <w:rFonts w:ascii="Times New Roman" w:hAnsi="Times New Roman" w:cs="Times New Roman"/>
          <w:b/>
          <w:sz w:val="24"/>
          <w:szCs w:val="24"/>
        </w:rPr>
        <w:t>E</w:t>
      </w:r>
      <w:r w:rsidRPr="00234452">
        <w:rPr>
          <w:rFonts w:ascii="Times New Roman" w:hAnsi="Times New Roman" w:cs="Times New Roman"/>
          <w:b/>
          <w:sz w:val="24"/>
          <w:szCs w:val="24"/>
        </w:rPr>
        <w:t>stad</w:t>
      </w:r>
      <w:r>
        <w:rPr>
          <w:rFonts w:ascii="Times New Roman" w:hAnsi="Times New Roman" w:cs="Times New Roman"/>
          <w:b/>
          <w:sz w:val="24"/>
          <w:szCs w:val="24"/>
        </w:rPr>
        <w:t>í</w:t>
      </w:r>
      <w:r w:rsidRPr="00234452">
        <w:rPr>
          <w:rFonts w:ascii="Times New Roman" w:hAnsi="Times New Roman" w:cs="Times New Roman"/>
          <w:b/>
          <w:sz w:val="24"/>
          <w:szCs w:val="24"/>
        </w:rPr>
        <w:t>stico</w:t>
      </w:r>
    </w:p>
    <w:p w:rsidR="00234452" w:rsidRDefault="00234452" w:rsidP="00234452">
      <w:pPr>
        <w:spacing w:after="0" w:line="240" w:lineRule="auto"/>
        <w:ind w:firstLine="708"/>
        <w:jc w:val="both"/>
        <w:rPr>
          <w:rFonts w:ascii="Times New Roman" w:hAnsi="Times New Roman" w:cs="Times New Roman"/>
          <w:sz w:val="24"/>
          <w:szCs w:val="24"/>
        </w:rPr>
      </w:pPr>
    </w:p>
    <w:p w:rsidR="00AB5D8D" w:rsidRDefault="00234452" w:rsidP="00234452">
      <w:pPr>
        <w:spacing w:after="0" w:line="240" w:lineRule="auto"/>
        <w:ind w:firstLine="708"/>
        <w:jc w:val="both"/>
        <w:rPr>
          <w:rFonts w:ascii="Times New Roman" w:hAnsi="Times New Roman" w:cs="Times New Roman"/>
          <w:sz w:val="24"/>
          <w:szCs w:val="24"/>
        </w:rPr>
      </w:pPr>
      <w:r w:rsidRPr="00234452">
        <w:rPr>
          <w:rFonts w:ascii="Times New Roman" w:hAnsi="Times New Roman" w:cs="Times New Roman"/>
          <w:sz w:val="24"/>
          <w:szCs w:val="24"/>
        </w:rPr>
        <w:t xml:space="preserve">Se han realizado análisis descriptivos </w:t>
      </w:r>
      <w:r w:rsidR="007C4948">
        <w:rPr>
          <w:rFonts w:ascii="Times New Roman" w:hAnsi="Times New Roman" w:cs="Times New Roman"/>
          <w:sz w:val="24"/>
          <w:szCs w:val="24"/>
        </w:rPr>
        <w:t>y se han llevado a cabo figuras en el software Microsoft Office Excel 2010</w:t>
      </w:r>
      <w:r w:rsidRPr="00234452">
        <w:rPr>
          <w:rFonts w:ascii="Times New Roman" w:hAnsi="Times New Roman" w:cs="Times New Roman"/>
          <w:sz w:val="24"/>
          <w:szCs w:val="24"/>
        </w:rPr>
        <w:t xml:space="preserve">. </w:t>
      </w:r>
    </w:p>
    <w:p w:rsidR="007C4948" w:rsidRDefault="007C4948" w:rsidP="00234452">
      <w:pPr>
        <w:spacing w:after="0" w:line="240" w:lineRule="auto"/>
        <w:ind w:firstLine="708"/>
        <w:jc w:val="both"/>
        <w:rPr>
          <w:rFonts w:ascii="Times New Roman" w:hAnsi="Times New Roman" w:cs="Times New Roman"/>
          <w:sz w:val="24"/>
          <w:szCs w:val="24"/>
        </w:rPr>
      </w:pPr>
    </w:p>
    <w:p w:rsidR="00AB5D8D" w:rsidRPr="003B1DAA" w:rsidRDefault="00AB5D8D" w:rsidP="003B1DAA">
      <w:pPr>
        <w:spacing w:after="0" w:line="240" w:lineRule="auto"/>
        <w:jc w:val="both"/>
        <w:rPr>
          <w:rFonts w:ascii="Times New Roman" w:hAnsi="Times New Roman" w:cs="Times New Roman"/>
          <w:b/>
          <w:sz w:val="24"/>
          <w:szCs w:val="24"/>
        </w:rPr>
      </w:pPr>
      <w:r w:rsidRPr="003B1DAA">
        <w:rPr>
          <w:rFonts w:ascii="Times New Roman" w:hAnsi="Times New Roman" w:cs="Times New Roman"/>
          <w:b/>
          <w:sz w:val="24"/>
          <w:szCs w:val="24"/>
        </w:rPr>
        <w:t>RESULTADOS</w:t>
      </w:r>
    </w:p>
    <w:p w:rsidR="003B1DAA" w:rsidRDefault="003B1DAA" w:rsidP="00AB5D8D">
      <w:pPr>
        <w:spacing w:after="0" w:line="240" w:lineRule="auto"/>
        <w:ind w:firstLine="708"/>
        <w:jc w:val="both"/>
        <w:rPr>
          <w:rFonts w:ascii="Times New Roman" w:hAnsi="Times New Roman" w:cs="Times New Roman"/>
          <w:sz w:val="24"/>
          <w:szCs w:val="24"/>
        </w:rPr>
      </w:pPr>
    </w:p>
    <w:p w:rsidR="006B13D6" w:rsidRDefault="006B13D6" w:rsidP="006B13D6">
      <w:pPr>
        <w:pStyle w:val="Default"/>
        <w:jc w:val="both"/>
        <w:rPr>
          <w:color w:val="auto"/>
        </w:rPr>
      </w:pPr>
      <w:r w:rsidRPr="006B13D6">
        <w:rPr>
          <w:rFonts w:ascii="Times New Roman" w:hAnsi="Times New Roman" w:cs="Times New Roman"/>
          <w:color w:val="auto"/>
        </w:rPr>
        <w:t xml:space="preserve">Acerca de los saques de banda a favor, </w:t>
      </w:r>
      <w:r>
        <w:rPr>
          <w:rFonts w:ascii="Times New Roman" w:hAnsi="Times New Roman" w:cs="Times New Roman"/>
          <w:color w:val="auto"/>
        </w:rPr>
        <w:t xml:space="preserve">en la figura 1A </w:t>
      </w:r>
      <w:r w:rsidRPr="006B13D6">
        <w:rPr>
          <w:rFonts w:ascii="Times New Roman" w:hAnsi="Times New Roman" w:cs="Times New Roman"/>
          <w:color w:val="auto"/>
        </w:rPr>
        <w:t xml:space="preserve">podemos observar </w:t>
      </w:r>
      <w:r>
        <w:rPr>
          <w:rFonts w:ascii="Times New Roman" w:hAnsi="Times New Roman" w:cs="Times New Roman"/>
          <w:color w:val="auto"/>
        </w:rPr>
        <w:t xml:space="preserve">que </w:t>
      </w:r>
      <w:r w:rsidRPr="006B13D6">
        <w:rPr>
          <w:rFonts w:ascii="Times New Roman" w:hAnsi="Times New Roman" w:cs="Times New Roman"/>
          <w:color w:val="auto"/>
        </w:rPr>
        <w:t xml:space="preserve">el número de pérdidas de balón tras un saque de banda a favor es bastante alto, </w:t>
      </w:r>
      <w:r>
        <w:rPr>
          <w:rFonts w:ascii="Times New Roman" w:hAnsi="Times New Roman" w:cs="Times New Roman"/>
          <w:color w:val="auto"/>
        </w:rPr>
        <w:t xml:space="preserve">concretamente </w:t>
      </w:r>
      <w:r w:rsidRPr="006B13D6">
        <w:rPr>
          <w:rFonts w:ascii="Times New Roman" w:hAnsi="Times New Roman" w:cs="Times New Roman"/>
          <w:color w:val="auto"/>
        </w:rPr>
        <w:t>un 64% de las veces, y de estas pérdidas</w:t>
      </w:r>
      <w:r>
        <w:rPr>
          <w:rFonts w:ascii="Times New Roman" w:hAnsi="Times New Roman" w:cs="Times New Roman"/>
          <w:color w:val="auto"/>
        </w:rPr>
        <w:t>,</w:t>
      </w:r>
      <w:r w:rsidRPr="006B13D6">
        <w:rPr>
          <w:rFonts w:ascii="Times New Roman" w:hAnsi="Times New Roman" w:cs="Times New Roman"/>
          <w:color w:val="auto"/>
        </w:rPr>
        <w:t xml:space="preserve"> casi en el 80% de las ocasiones</w:t>
      </w:r>
      <w:r>
        <w:rPr>
          <w:rFonts w:ascii="Times New Roman" w:hAnsi="Times New Roman" w:cs="Times New Roman"/>
          <w:color w:val="auto"/>
        </w:rPr>
        <w:t>,</w:t>
      </w:r>
      <w:r w:rsidRPr="006B13D6">
        <w:rPr>
          <w:rFonts w:ascii="Times New Roman" w:hAnsi="Times New Roman" w:cs="Times New Roman"/>
          <w:color w:val="auto"/>
        </w:rPr>
        <w:t xml:space="preserve"> la posesión se pierde </w:t>
      </w:r>
      <w:r w:rsidR="00284A05">
        <w:rPr>
          <w:rFonts w:ascii="Times New Roman" w:hAnsi="Times New Roman" w:cs="Times New Roman"/>
          <w:color w:val="auto"/>
        </w:rPr>
        <w:t xml:space="preserve">en la acción posterior al </w:t>
      </w:r>
      <w:r w:rsidRPr="006B13D6">
        <w:rPr>
          <w:rFonts w:ascii="Times New Roman" w:hAnsi="Times New Roman" w:cs="Times New Roman"/>
          <w:color w:val="auto"/>
        </w:rPr>
        <w:t xml:space="preserve">saque, es decir, no directamente en el </w:t>
      </w:r>
      <w:r w:rsidR="00284A05">
        <w:rPr>
          <w:rFonts w:ascii="Times New Roman" w:hAnsi="Times New Roman" w:cs="Times New Roman"/>
          <w:color w:val="auto"/>
        </w:rPr>
        <w:t xml:space="preserve">mismo </w:t>
      </w:r>
      <w:r w:rsidRPr="006B13D6">
        <w:rPr>
          <w:rFonts w:ascii="Times New Roman" w:hAnsi="Times New Roman" w:cs="Times New Roman"/>
          <w:color w:val="auto"/>
        </w:rPr>
        <w:t>saque, por lo que se presupone que las decisiones posteriores al saque es l</w:t>
      </w:r>
      <w:r w:rsidR="00284A05">
        <w:rPr>
          <w:rFonts w:ascii="Times New Roman" w:hAnsi="Times New Roman" w:cs="Times New Roman"/>
          <w:color w:val="auto"/>
        </w:rPr>
        <w:t>a causa de la pérdida de</w:t>
      </w:r>
      <w:r w:rsidRPr="006B13D6">
        <w:rPr>
          <w:rFonts w:ascii="Times New Roman" w:hAnsi="Times New Roman" w:cs="Times New Roman"/>
          <w:color w:val="auto"/>
        </w:rPr>
        <w:t xml:space="preserve"> la posesión del balón.</w:t>
      </w:r>
      <w:r>
        <w:rPr>
          <w:rFonts w:ascii="Times New Roman" w:hAnsi="Times New Roman" w:cs="Times New Roman"/>
          <w:color w:val="auto"/>
        </w:rPr>
        <w:t xml:space="preserve"> </w:t>
      </w:r>
      <w:r w:rsidR="00284A05">
        <w:rPr>
          <w:rFonts w:ascii="Times New Roman" w:hAnsi="Times New Roman" w:cs="Times New Roman"/>
          <w:color w:val="auto"/>
        </w:rPr>
        <w:t>En la figura 1C, se</w:t>
      </w:r>
      <w:r w:rsidRPr="006B13D6">
        <w:rPr>
          <w:rFonts w:ascii="Times New Roman" w:hAnsi="Times New Roman" w:cs="Times New Roman"/>
          <w:color w:val="auto"/>
        </w:rPr>
        <w:t xml:space="preserve"> observa </w:t>
      </w:r>
      <w:r w:rsidR="004A2D2A">
        <w:rPr>
          <w:rFonts w:ascii="Times New Roman" w:hAnsi="Times New Roman" w:cs="Times New Roman"/>
          <w:color w:val="auto"/>
        </w:rPr>
        <w:t xml:space="preserve">que el 78% de las pérdidas provienen de acciones técnicas como pase </w:t>
      </w:r>
      <w:r w:rsidR="004A2D2A" w:rsidRPr="004A2D2A">
        <w:rPr>
          <w:rFonts w:ascii="Times New Roman" w:hAnsi="Times New Roman" w:cs="Times New Roman"/>
          <w:color w:val="auto"/>
        </w:rPr>
        <w:t>largo</w:t>
      </w:r>
      <w:r w:rsidR="004A2D2A">
        <w:rPr>
          <w:rFonts w:ascii="Times New Roman" w:hAnsi="Times New Roman" w:cs="Times New Roman"/>
          <w:color w:val="auto"/>
        </w:rPr>
        <w:t>, p</w:t>
      </w:r>
      <w:r w:rsidR="004A2D2A" w:rsidRPr="004A2D2A">
        <w:rPr>
          <w:rFonts w:ascii="Times New Roman" w:hAnsi="Times New Roman" w:cs="Times New Roman"/>
          <w:color w:val="auto"/>
        </w:rPr>
        <w:t>ase corto</w:t>
      </w:r>
      <w:r w:rsidR="004A2D2A">
        <w:rPr>
          <w:rFonts w:ascii="Times New Roman" w:hAnsi="Times New Roman" w:cs="Times New Roman"/>
          <w:color w:val="auto"/>
        </w:rPr>
        <w:t>, c</w:t>
      </w:r>
      <w:r w:rsidR="004A2D2A" w:rsidRPr="004A2D2A">
        <w:rPr>
          <w:rFonts w:ascii="Times New Roman" w:hAnsi="Times New Roman" w:cs="Times New Roman"/>
          <w:color w:val="auto"/>
        </w:rPr>
        <w:t xml:space="preserve">onducción </w:t>
      </w:r>
      <w:r w:rsidR="004A2D2A">
        <w:rPr>
          <w:rFonts w:ascii="Times New Roman" w:hAnsi="Times New Roman" w:cs="Times New Roman"/>
          <w:color w:val="auto"/>
        </w:rPr>
        <w:t>y t</w:t>
      </w:r>
      <w:r w:rsidR="004A2D2A" w:rsidRPr="004A2D2A">
        <w:rPr>
          <w:rFonts w:ascii="Times New Roman" w:hAnsi="Times New Roman" w:cs="Times New Roman"/>
          <w:color w:val="auto"/>
        </w:rPr>
        <w:t>ras control</w:t>
      </w:r>
      <w:r w:rsidR="004A2D2A">
        <w:rPr>
          <w:rFonts w:ascii="Times New Roman" w:hAnsi="Times New Roman" w:cs="Times New Roman"/>
          <w:color w:val="auto"/>
        </w:rPr>
        <w:t xml:space="preserve">. En la figura 1D se aprecia que el 56% de las acciones se pierde tras el primer o segundo pase, </w:t>
      </w:r>
      <w:r w:rsidRPr="006B13D6">
        <w:rPr>
          <w:rFonts w:ascii="Times New Roman" w:hAnsi="Times New Roman" w:cs="Times New Roman"/>
          <w:color w:val="auto"/>
        </w:rPr>
        <w:t>por lo que</w:t>
      </w:r>
      <w:r w:rsidR="004A2D2A">
        <w:rPr>
          <w:rFonts w:ascii="Times New Roman" w:hAnsi="Times New Roman" w:cs="Times New Roman"/>
          <w:color w:val="auto"/>
        </w:rPr>
        <w:t>,</w:t>
      </w:r>
      <w:r w:rsidRPr="006B13D6">
        <w:rPr>
          <w:rFonts w:ascii="Times New Roman" w:hAnsi="Times New Roman" w:cs="Times New Roman"/>
          <w:color w:val="auto"/>
        </w:rPr>
        <w:t xml:space="preserve"> normalmente </w:t>
      </w:r>
      <w:r w:rsidR="004A2D2A">
        <w:rPr>
          <w:rFonts w:ascii="Times New Roman" w:hAnsi="Times New Roman" w:cs="Times New Roman"/>
          <w:color w:val="auto"/>
        </w:rPr>
        <w:t xml:space="preserve">se podría intuir que </w:t>
      </w:r>
      <w:r w:rsidRPr="006B13D6">
        <w:rPr>
          <w:rFonts w:ascii="Times New Roman" w:hAnsi="Times New Roman" w:cs="Times New Roman"/>
          <w:color w:val="auto"/>
        </w:rPr>
        <w:t>el jugador que recibe el saque de banda suele tomar una decisión errónea</w:t>
      </w:r>
      <w:r w:rsidR="004A2D2A">
        <w:rPr>
          <w:rFonts w:ascii="Times New Roman" w:hAnsi="Times New Roman" w:cs="Times New Roman"/>
          <w:color w:val="auto"/>
        </w:rPr>
        <w:t xml:space="preserve">, concluyendo en la pérdida de balón. Además, </w:t>
      </w:r>
      <w:r w:rsidRPr="006B13D6">
        <w:rPr>
          <w:rFonts w:ascii="Times New Roman" w:hAnsi="Times New Roman" w:cs="Times New Roman"/>
          <w:color w:val="auto"/>
        </w:rPr>
        <w:t xml:space="preserve">casi en el 70% de las </w:t>
      </w:r>
      <w:r w:rsidR="004A2D2A">
        <w:rPr>
          <w:rFonts w:ascii="Times New Roman" w:hAnsi="Times New Roman" w:cs="Times New Roman"/>
          <w:color w:val="auto"/>
        </w:rPr>
        <w:t>acciones</w:t>
      </w:r>
      <w:r w:rsidRPr="006B13D6">
        <w:rPr>
          <w:rFonts w:ascii="Times New Roman" w:hAnsi="Times New Roman" w:cs="Times New Roman"/>
          <w:color w:val="auto"/>
        </w:rPr>
        <w:t xml:space="preserve"> que se pierde el balón</w:t>
      </w:r>
      <w:r w:rsidR="004A2D2A">
        <w:rPr>
          <w:rFonts w:ascii="Times New Roman" w:hAnsi="Times New Roman" w:cs="Times New Roman"/>
          <w:color w:val="auto"/>
        </w:rPr>
        <w:t xml:space="preserve">, </w:t>
      </w:r>
      <w:r w:rsidRPr="006B13D6">
        <w:rPr>
          <w:rFonts w:ascii="Times New Roman" w:hAnsi="Times New Roman" w:cs="Times New Roman"/>
          <w:color w:val="auto"/>
        </w:rPr>
        <w:t xml:space="preserve">no </w:t>
      </w:r>
      <w:r w:rsidR="004A2D2A">
        <w:rPr>
          <w:rFonts w:ascii="Times New Roman" w:hAnsi="Times New Roman" w:cs="Times New Roman"/>
          <w:color w:val="auto"/>
        </w:rPr>
        <w:t>existe u</w:t>
      </w:r>
      <w:r w:rsidRPr="006B13D6">
        <w:rPr>
          <w:rFonts w:ascii="Times New Roman" w:hAnsi="Times New Roman" w:cs="Times New Roman"/>
          <w:color w:val="auto"/>
        </w:rPr>
        <w:t>n pase de seguridad para intentar evitar la presión</w:t>
      </w:r>
      <w:r w:rsidR="004A2D2A">
        <w:rPr>
          <w:rFonts w:ascii="Times New Roman" w:hAnsi="Times New Roman" w:cs="Times New Roman"/>
          <w:color w:val="auto"/>
        </w:rPr>
        <w:t xml:space="preserve"> (figura 1E)</w:t>
      </w:r>
      <w:r w:rsidRPr="006B13D6">
        <w:rPr>
          <w:rFonts w:ascii="Times New Roman" w:hAnsi="Times New Roman" w:cs="Times New Roman"/>
          <w:color w:val="auto"/>
        </w:rPr>
        <w:t>.</w:t>
      </w:r>
      <w:r w:rsidR="0041547E">
        <w:rPr>
          <w:rFonts w:ascii="Times New Roman" w:hAnsi="Times New Roman" w:cs="Times New Roman"/>
          <w:color w:val="auto"/>
        </w:rPr>
        <w:t xml:space="preserve"> En la figura 1F, </w:t>
      </w:r>
      <w:r w:rsidR="0041547E" w:rsidRPr="0041547E">
        <w:rPr>
          <w:rFonts w:ascii="Times New Roman" w:hAnsi="Times New Roman" w:cs="Times New Roman"/>
          <w:color w:val="auto"/>
        </w:rPr>
        <w:t>se</w:t>
      </w:r>
      <w:r w:rsidR="0041547E">
        <w:rPr>
          <w:rFonts w:ascii="Times New Roman" w:hAnsi="Times New Roman" w:cs="Times New Roman"/>
          <w:color w:val="auto"/>
        </w:rPr>
        <w:t xml:space="preserve"> aprecia</w:t>
      </w:r>
      <w:r w:rsidRPr="006B13D6">
        <w:rPr>
          <w:rFonts w:ascii="Times New Roman" w:hAnsi="Times New Roman" w:cs="Times New Roman"/>
          <w:color w:val="auto"/>
        </w:rPr>
        <w:t xml:space="preserve"> que en el 81,25% de las pérdidas producidas</w:t>
      </w:r>
      <w:r w:rsidR="0041547E">
        <w:rPr>
          <w:rFonts w:ascii="Times New Roman" w:hAnsi="Times New Roman" w:cs="Times New Roman"/>
          <w:color w:val="auto"/>
        </w:rPr>
        <w:t>,</w:t>
      </w:r>
      <w:r w:rsidRPr="006B13D6">
        <w:rPr>
          <w:rFonts w:ascii="Times New Roman" w:hAnsi="Times New Roman" w:cs="Times New Roman"/>
          <w:color w:val="auto"/>
        </w:rPr>
        <w:t xml:space="preserve"> ha sido </w:t>
      </w:r>
      <w:r w:rsidR="0041547E">
        <w:rPr>
          <w:rFonts w:ascii="Times New Roman" w:hAnsi="Times New Roman" w:cs="Times New Roman"/>
          <w:color w:val="auto"/>
        </w:rPr>
        <w:t xml:space="preserve">en la dirección </w:t>
      </w:r>
      <w:r w:rsidRPr="006B13D6">
        <w:rPr>
          <w:rFonts w:ascii="Times New Roman" w:hAnsi="Times New Roman" w:cs="Times New Roman"/>
          <w:color w:val="auto"/>
        </w:rPr>
        <w:t>hacia delante, mientras que los valores de los saques en horizontal y hacia atrás con prácticamente nulos, por lo que tendremos que tener esta situación muy en cuenta a la hora de elaborar tareas para solucionar este problema.</w:t>
      </w:r>
      <w:r w:rsidR="0041547E">
        <w:rPr>
          <w:rFonts w:ascii="Times New Roman" w:hAnsi="Times New Roman" w:cs="Times New Roman"/>
          <w:color w:val="auto"/>
        </w:rPr>
        <w:t xml:space="preserve"> Sobre la zona, la pérdida no se produce en </w:t>
      </w:r>
      <w:r w:rsidRPr="006B13D6">
        <w:rPr>
          <w:rFonts w:ascii="Times New Roman" w:hAnsi="Times New Roman" w:cs="Times New Roman"/>
          <w:color w:val="auto"/>
        </w:rPr>
        <w:t>una zona aislada, sino que el equipo tiene muchos problemas en todas las zonas del campo</w:t>
      </w:r>
      <w:r w:rsidR="0041547E">
        <w:rPr>
          <w:rFonts w:ascii="Times New Roman" w:hAnsi="Times New Roman" w:cs="Times New Roman"/>
          <w:color w:val="auto"/>
        </w:rPr>
        <w:t>, aunque</w:t>
      </w:r>
      <w:r w:rsidRPr="006B13D6">
        <w:rPr>
          <w:rFonts w:ascii="Times New Roman" w:hAnsi="Times New Roman" w:cs="Times New Roman"/>
          <w:color w:val="auto"/>
        </w:rPr>
        <w:t xml:space="preserve"> donde menos pérdidas tiene es en zona 1</w:t>
      </w:r>
      <w:r w:rsidR="0041547E">
        <w:rPr>
          <w:rFonts w:ascii="Times New Roman" w:hAnsi="Times New Roman" w:cs="Times New Roman"/>
          <w:color w:val="auto"/>
        </w:rPr>
        <w:t>,</w:t>
      </w:r>
      <w:r w:rsidRPr="006B13D6">
        <w:rPr>
          <w:rFonts w:ascii="Times New Roman" w:hAnsi="Times New Roman" w:cs="Times New Roman"/>
          <w:color w:val="auto"/>
        </w:rPr>
        <w:t xml:space="preserve"> probablemente porque no todos los equipos ejercen la presión en esta zona, y donde más perdidas se producen es en la última zona ya que hay menos espacios y el equipo defensor suele estar muy junto</w:t>
      </w:r>
      <w:r w:rsidR="0041547E">
        <w:rPr>
          <w:rFonts w:ascii="Times New Roman" w:hAnsi="Times New Roman" w:cs="Times New Roman"/>
          <w:color w:val="auto"/>
        </w:rPr>
        <w:t xml:space="preserve"> (figura 1G)</w:t>
      </w:r>
      <w:r w:rsidRPr="006B13D6">
        <w:rPr>
          <w:rFonts w:ascii="Times New Roman" w:hAnsi="Times New Roman" w:cs="Times New Roman"/>
          <w:color w:val="auto"/>
        </w:rPr>
        <w:t>.</w:t>
      </w:r>
      <w:r w:rsidR="0041547E">
        <w:rPr>
          <w:rFonts w:ascii="Times New Roman" w:hAnsi="Times New Roman" w:cs="Times New Roman"/>
          <w:color w:val="auto"/>
        </w:rPr>
        <w:t xml:space="preserve"> Acerca de la continuidad en el juego, se </w:t>
      </w:r>
      <w:r w:rsidRPr="006B13D6">
        <w:rPr>
          <w:rFonts w:ascii="Times New Roman" w:hAnsi="Times New Roman" w:cs="Times New Roman"/>
          <w:color w:val="auto"/>
        </w:rPr>
        <w:t xml:space="preserve">observa </w:t>
      </w:r>
      <w:r w:rsidR="0041547E">
        <w:rPr>
          <w:rFonts w:ascii="Times New Roman" w:hAnsi="Times New Roman" w:cs="Times New Roman"/>
          <w:color w:val="auto"/>
        </w:rPr>
        <w:t xml:space="preserve">que el 66% </w:t>
      </w:r>
      <w:r w:rsidRPr="006B13D6">
        <w:rPr>
          <w:rFonts w:ascii="Times New Roman" w:hAnsi="Times New Roman" w:cs="Times New Roman"/>
          <w:color w:val="auto"/>
        </w:rPr>
        <w:t xml:space="preserve">de las ocasiones que mantenemos la posesión del balón, </w:t>
      </w:r>
      <w:r w:rsidR="0041547E">
        <w:rPr>
          <w:rFonts w:ascii="Times New Roman" w:hAnsi="Times New Roman" w:cs="Times New Roman"/>
          <w:color w:val="auto"/>
        </w:rPr>
        <w:t>se ha pr</w:t>
      </w:r>
      <w:r w:rsidRPr="006B13D6">
        <w:rPr>
          <w:rFonts w:ascii="Times New Roman" w:hAnsi="Times New Roman" w:cs="Times New Roman"/>
          <w:color w:val="auto"/>
        </w:rPr>
        <w:t>oducido gracias a pases cortos, por lo que debemos evitar siempre en la medida de lo posible los balones largos y directos tras los saques de banda</w:t>
      </w:r>
      <w:r w:rsidR="0041547E">
        <w:rPr>
          <w:rFonts w:ascii="Times New Roman" w:hAnsi="Times New Roman" w:cs="Times New Roman"/>
          <w:color w:val="auto"/>
        </w:rPr>
        <w:t xml:space="preserve"> (figura 1H)</w:t>
      </w:r>
      <w:r w:rsidRPr="006B13D6">
        <w:rPr>
          <w:rFonts w:ascii="Times New Roman" w:hAnsi="Times New Roman" w:cs="Times New Roman"/>
          <w:color w:val="auto"/>
        </w:rPr>
        <w:t>.</w:t>
      </w:r>
      <w:r w:rsidR="0041547E">
        <w:rPr>
          <w:rFonts w:ascii="Times New Roman" w:hAnsi="Times New Roman" w:cs="Times New Roman"/>
          <w:color w:val="auto"/>
        </w:rPr>
        <w:t xml:space="preserve"> Finalmente, se extrae en la figura 1J que l</w:t>
      </w:r>
      <w:r w:rsidRPr="006B13D6">
        <w:rPr>
          <w:rFonts w:ascii="Times New Roman" w:hAnsi="Times New Roman" w:cs="Times New Roman"/>
          <w:color w:val="auto"/>
        </w:rPr>
        <w:t>a mayoría de las veces que se produce la continuidad es cuando sacamos hacía delante</w:t>
      </w:r>
      <w:r w:rsidR="0041547E">
        <w:rPr>
          <w:rFonts w:ascii="Times New Roman" w:hAnsi="Times New Roman" w:cs="Times New Roman"/>
          <w:color w:val="auto"/>
        </w:rPr>
        <w:t>.</w:t>
      </w:r>
    </w:p>
    <w:p w:rsidR="003B1DAA" w:rsidRDefault="003B1DAA" w:rsidP="007C4948">
      <w:pPr>
        <w:spacing w:after="0" w:line="240" w:lineRule="auto"/>
        <w:jc w:val="both"/>
        <w:rPr>
          <w:rFonts w:ascii="Times New Roman" w:hAnsi="Times New Roman" w:cs="Times New Roman"/>
          <w:sz w:val="24"/>
          <w:szCs w:val="24"/>
        </w:rPr>
      </w:pPr>
    </w:p>
    <w:p w:rsidR="005E2014" w:rsidRDefault="008550C3" w:rsidP="007C4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&lt;&lt;Insertar por favor Figura 1&gt;&gt;</w:t>
      </w:r>
    </w:p>
    <w:p w:rsidR="008550C3" w:rsidRDefault="008550C3" w:rsidP="009C1DF0">
      <w:pPr>
        <w:pStyle w:val="Default"/>
        <w:jc w:val="both"/>
        <w:rPr>
          <w:rFonts w:ascii="Times New Roman" w:hAnsi="Times New Roman" w:cs="Times New Roman"/>
          <w:color w:val="auto"/>
        </w:rPr>
      </w:pPr>
    </w:p>
    <w:p w:rsidR="009C1DF0" w:rsidRDefault="009C1DF0" w:rsidP="009C1DF0">
      <w:pPr>
        <w:pStyle w:val="Default"/>
        <w:jc w:val="both"/>
        <w:rPr>
          <w:rFonts w:ascii="Times New Roman" w:hAnsi="Times New Roman" w:cs="Times New Roman"/>
          <w:color w:val="auto"/>
        </w:rPr>
      </w:pPr>
      <w:r>
        <w:rPr>
          <w:rFonts w:ascii="Times New Roman" w:hAnsi="Times New Roman" w:cs="Times New Roman"/>
          <w:color w:val="auto"/>
        </w:rPr>
        <w:t>Acerca del segundo problema analizado, los centros laterales defensivos, destacamos la zona a la que se dirige el centro lateral, siendo en su mayoría por</w:t>
      </w:r>
      <w:r w:rsidRPr="009C1DF0">
        <w:rPr>
          <w:rFonts w:ascii="Times New Roman" w:hAnsi="Times New Roman" w:cs="Times New Roman"/>
          <w:color w:val="auto"/>
        </w:rPr>
        <w:t xml:space="preserve"> las zonas centrales, es decir, las más cercanas a la portería por lo que suelen buscar el remate directo a no ser, que sea muy clara la dejada por parte del rematador.</w:t>
      </w:r>
      <w:r>
        <w:rPr>
          <w:rFonts w:ascii="Times New Roman" w:hAnsi="Times New Roman" w:cs="Times New Roman"/>
          <w:color w:val="auto"/>
        </w:rPr>
        <w:t xml:space="preserve"> </w:t>
      </w:r>
      <w:r w:rsidRPr="009C1DF0">
        <w:rPr>
          <w:rFonts w:ascii="Times New Roman" w:hAnsi="Times New Roman" w:cs="Times New Roman"/>
          <w:color w:val="auto"/>
        </w:rPr>
        <w:t xml:space="preserve">En </w:t>
      </w:r>
      <w:r>
        <w:rPr>
          <w:rFonts w:ascii="Times New Roman" w:hAnsi="Times New Roman" w:cs="Times New Roman"/>
          <w:color w:val="auto"/>
        </w:rPr>
        <w:t xml:space="preserve">la figura 2A, 2B y 2C se </w:t>
      </w:r>
      <w:r>
        <w:rPr>
          <w:rFonts w:ascii="Times New Roman" w:hAnsi="Times New Roman" w:cs="Times New Roman"/>
          <w:color w:val="auto"/>
        </w:rPr>
        <w:lastRenderedPageBreak/>
        <w:t>observan el número de</w:t>
      </w:r>
      <w:r w:rsidRPr="009C1DF0">
        <w:rPr>
          <w:rFonts w:ascii="Times New Roman" w:hAnsi="Times New Roman" w:cs="Times New Roman"/>
          <w:color w:val="auto"/>
        </w:rPr>
        <w:t xml:space="preserve"> veces que nos rematan </w:t>
      </w:r>
      <w:r>
        <w:rPr>
          <w:rFonts w:ascii="Times New Roman" w:hAnsi="Times New Roman" w:cs="Times New Roman"/>
          <w:color w:val="auto"/>
        </w:rPr>
        <w:t>por</w:t>
      </w:r>
      <w:r w:rsidRPr="009C1DF0">
        <w:rPr>
          <w:rFonts w:ascii="Times New Roman" w:hAnsi="Times New Roman" w:cs="Times New Roman"/>
          <w:color w:val="auto"/>
        </w:rPr>
        <w:t xml:space="preserve"> partido y la dirección de los remates</w:t>
      </w:r>
      <w:r>
        <w:rPr>
          <w:rFonts w:ascii="Times New Roman" w:hAnsi="Times New Roman" w:cs="Times New Roman"/>
          <w:color w:val="auto"/>
        </w:rPr>
        <w:t xml:space="preserve">. Se aprecia que el 32% de las acciones son superiores los rivales, teniendo un final negativo para nuestro equipo analizado, que más </w:t>
      </w:r>
      <w:r w:rsidRPr="009C1DF0">
        <w:rPr>
          <w:rFonts w:ascii="Times New Roman" w:hAnsi="Times New Roman" w:cs="Times New Roman"/>
          <w:color w:val="auto"/>
        </w:rPr>
        <w:t>de la mitad de es</w:t>
      </w:r>
      <w:r>
        <w:rPr>
          <w:rFonts w:ascii="Times New Roman" w:hAnsi="Times New Roman" w:cs="Times New Roman"/>
          <w:color w:val="auto"/>
        </w:rPr>
        <w:t xml:space="preserve">as acciones, </w:t>
      </w:r>
      <w:r w:rsidRPr="009C1DF0">
        <w:rPr>
          <w:rFonts w:ascii="Times New Roman" w:hAnsi="Times New Roman" w:cs="Times New Roman"/>
          <w:color w:val="auto"/>
        </w:rPr>
        <w:t>son dirigidos hacia nuestra propia portería</w:t>
      </w:r>
      <w:r>
        <w:rPr>
          <w:rFonts w:ascii="Times New Roman" w:hAnsi="Times New Roman" w:cs="Times New Roman"/>
          <w:color w:val="auto"/>
        </w:rPr>
        <w:t xml:space="preserve">. El dato final (figura 2C) </w:t>
      </w:r>
      <w:r w:rsidR="008550C3">
        <w:rPr>
          <w:rFonts w:ascii="Times New Roman" w:hAnsi="Times New Roman" w:cs="Times New Roman"/>
          <w:color w:val="auto"/>
        </w:rPr>
        <w:t xml:space="preserve">nos indica que el 60% de las acciones son paradas por nuestro portero, lo que implica un trabajo a realizar en la planificación posterior. Además, se ha analizado que más del 80% de las acciones, el oponente de nuestro equipo sobre el rematador se encuentra mal orientado (figura 2D). Finalmente, en la figura 2E se muestra la dirección del despeje, resultando equilibrado entre las zonas y en la 2F, son acciones producidas después del centro lateral, en el que destaca, que el 30% termina en </w:t>
      </w:r>
      <w:r w:rsidR="004B34EF">
        <w:rPr>
          <w:rFonts w:ascii="Times New Roman" w:hAnsi="Times New Roman" w:cs="Times New Roman"/>
          <w:color w:val="auto"/>
        </w:rPr>
        <w:t>córner</w:t>
      </w:r>
      <w:r w:rsidR="008550C3">
        <w:rPr>
          <w:rFonts w:ascii="Times New Roman" w:hAnsi="Times New Roman" w:cs="Times New Roman"/>
          <w:color w:val="auto"/>
        </w:rPr>
        <w:t xml:space="preserve"> en contra. </w:t>
      </w:r>
    </w:p>
    <w:p w:rsidR="00716BF3" w:rsidRDefault="00716BF3" w:rsidP="008550C3">
      <w:pPr>
        <w:spacing w:after="0" w:line="240" w:lineRule="auto"/>
        <w:jc w:val="both"/>
        <w:rPr>
          <w:rFonts w:ascii="Times New Roman" w:hAnsi="Times New Roman" w:cs="Times New Roman"/>
          <w:sz w:val="24"/>
          <w:szCs w:val="24"/>
        </w:rPr>
      </w:pPr>
      <w:bookmarkStart w:id="0" w:name="_GoBack"/>
      <w:bookmarkEnd w:id="0"/>
    </w:p>
    <w:p w:rsidR="008550C3" w:rsidRDefault="008550C3" w:rsidP="00855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&lt;&lt;Insertar por favor Figura 2&gt;&gt;</w:t>
      </w:r>
    </w:p>
    <w:p w:rsidR="008550C3" w:rsidRPr="009C1DF0" w:rsidRDefault="008550C3" w:rsidP="009C1DF0">
      <w:pPr>
        <w:pStyle w:val="Default"/>
        <w:jc w:val="both"/>
        <w:rPr>
          <w:rFonts w:ascii="Times New Roman" w:hAnsi="Times New Roman" w:cs="Times New Roman"/>
          <w:color w:val="auto"/>
        </w:rPr>
      </w:pPr>
    </w:p>
    <w:p w:rsidR="008550C3" w:rsidRDefault="008550C3" w:rsidP="003B1D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DISCUSIÓN</w:t>
      </w:r>
    </w:p>
    <w:p w:rsidR="008550C3" w:rsidRDefault="008550C3" w:rsidP="008550C3">
      <w:pPr>
        <w:pStyle w:val="Default"/>
        <w:jc w:val="both"/>
      </w:pPr>
    </w:p>
    <w:p w:rsidR="008550C3" w:rsidRPr="004B34EF" w:rsidRDefault="008550C3" w:rsidP="008550C3">
      <w:pPr>
        <w:pStyle w:val="Default"/>
        <w:ind w:firstLine="708"/>
        <w:jc w:val="both"/>
        <w:rPr>
          <w:rFonts w:ascii="Times New Roman" w:hAnsi="Times New Roman" w:cs="Times New Roman"/>
        </w:rPr>
      </w:pPr>
      <w:r w:rsidRPr="004B34EF">
        <w:rPr>
          <w:rFonts w:ascii="Times New Roman" w:hAnsi="Times New Roman" w:cs="Times New Roman"/>
        </w:rPr>
        <w:t>El entrenamiento que un deportista de alto nivel tiene como objetivo optimizar sus capacidades o aptitudes, debe ajustarse de manera más parecida posible a la prueba para la que se está preparando desde un enfoque holístico de lo físico y lo psicológico (</w:t>
      </w:r>
      <w:proofErr w:type="spellStart"/>
      <w:r w:rsidRPr="004B34EF">
        <w:rPr>
          <w:rFonts w:ascii="Times New Roman" w:hAnsi="Times New Roman" w:cs="Times New Roman"/>
        </w:rPr>
        <w:t>Bompa</w:t>
      </w:r>
      <w:proofErr w:type="spellEnd"/>
      <w:r w:rsidRPr="004B34EF">
        <w:rPr>
          <w:rFonts w:ascii="Times New Roman" w:hAnsi="Times New Roman" w:cs="Times New Roman"/>
        </w:rPr>
        <w:t>, 1993). Por ello, las demandas energéticas de un deporte de equipo son difíciles de cuantificar por diferentes parámetros: multitud de demarcaciones, características de los jugadores, incertidumbre del rival, estado del terreno de juego, condiciones climatológicas (Leo Marcos, Pulido, Sánchez-Oliva, Candela</w:t>
      </w:r>
      <w:r w:rsidR="004B34EF">
        <w:rPr>
          <w:rFonts w:ascii="Times New Roman" w:hAnsi="Times New Roman" w:cs="Times New Roman"/>
        </w:rPr>
        <w:t>, &amp;</w:t>
      </w:r>
      <w:r w:rsidRPr="004B34EF">
        <w:rPr>
          <w:rFonts w:ascii="Times New Roman" w:hAnsi="Times New Roman" w:cs="Times New Roman"/>
        </w:rPr>
        <w:t xml:space="preserve"> García-Calvo, 2012).</w:t>
      </w:r>
    </w:p>
    <w:p w:rsidR="008550C3" w:rsidRPr="004B34EF" w:rsidRDefault="008550C3" w:rsidP="008550C3">
      <w:pPr>
        <w:pStyle w:val="Default"/>
        <w:jc w:val="both"/>
        <w:rPr>
          <w:rFonts w:ascii="Times New Roman" w:hAnsi="Times New Roman" w:cs="Times New Roman"/>
        </w:rPr>
      </w:pPr>
    </w:p>
    <w:p w:rsidR="008550C3" w:rsidRPr="004B34EF" w:rsidRDefault="008550C3" w:rsidP="008550C3">
      <w:pPr>
        <w:pStyle w:val="Default"/>
        <w:ind w:firstLine="708"/>
        <w:jc w:val="both"/>
        <w:rPr>
          <w:rFonts w:ascii="Times New Roman" w:hAnsi="Times New Roman" w:cs="Times New Roman"/>
        </w:rPr>
      </w:pPr>
      <w:r w:rsidRPr="004B34EF">
        <w:rPr>
          <w:rFonts w:ascii="Times New Roman" w:hAnsi="Times New Roman" w:cs="Times New Roman"/>
        </w:rPr>
        <w:t>Durante los últimos años, la planificación en los deportes de equipo ha evolucionado de manera significativa en cuanto a formas y métodos de entrenamiento. Hace unos años, los métodos de trabajo en los deportes de equipo y entre ellos el fútbol, se basaban en líneas generales, en métodos tradicionales que eran utilizados para preparar deportistas que practicaban deportes individuales, tomando como referencia ciencias como las matemáticas o química (</w:t>
      </w:r>
      <w:proofErr w:type="spellStart"/>
      <w:r w:rsidRPr="004B34EF">
        <w:rPr>
          <w:rFonts w:ascii="Times New Roman" w:hAnsi="Times New Roman" w:cs="Times New Roman"/>
        </w:rPr>
        <w:t>Arjol</w:t>
      </w:r>
      <w:proofErr w:type="spellEnd"/>
      <w:r w:rsidRPr="004B34EF">
        <w:rPr>
          <w:rFonts w:ascii="Times New Roman" w:hAnsi="Times New Roman" w:cs="Times New Roman"/>
        </w:rPr>
        <w:t>, 2012).</w:t>
      </w:r>
    </w:p>
    <w:p w:rsidR="008550C3" w:rsidRPr="004B34EF" w:rsidRDefault="008550C3" w:rsidP="003B1DAA">
      <w:pPr>
        <w:spacing w:after="0" w:line="240" w:lineRule="auto"/>
        <w:jc w:val="both"/>
        <w:rPr>
          <w:rFonts w:ascii="Times New Roman" w:hAnsi="Times New Roman" w:cs="Times New Roman"/>
          <w:b/>
          <w:sz w:val="24"/>
          <w:szCs w:val="24"/>
        </w:rPr>
      </w:pPr>
    </w:p>
    <w:p w:rsidR="008550C3" w:rsidRPr="004B34EF" w:rsidRDefault="008550C3" w:rsidP="008550C3">
      <w:pPr>
        <w:pStyle w:val="Default"/>
        <w:ind w:firstLine="708"/>
        <w:jc w:val="both"/>
        <w:rPr>
          <w:rFonts w:ascii="Times New Roman" w:hAnsi="Times New Roman" w:cs="Times New Roman"/>
        </w:rPr>
      </w:pPr>
      <w:r w:rsidRPr="004B34EF">
        <w:rPr>
          <w:rFonts w:ascii="Times New Roman" w:hAnsi="Times New Roman" w:cs="Times New Roman"/>
        </w:rPr>
        <w:t>Los juegos reducidos, también conocidos como “acondicionamiento basado en la habilidad” o “entrenamiento basado en el juego” (</w:t>
      </w:r>
      <w:proofErr w:type="spellStart"/>
      <w:r w:rsidRPr="004B34EF">
        <w:rPr>
          <w:rFonts w:ascii="Times New Roman" w:hAnsi="Times New Roman" w:cs="Times New Roman"/>
        </w:rPr>
        <w:t>Gabbet</w:t>
      </w:r>
      <w:proofErr w:type="spellEnd"/>
      <w:r w:rsidRPr="004B34EF">
        <w:rPr>
          <w:rFonts w:ascii="Times New Roman" w:hAnsi="Times New Roman" w:cs="Times New Roman"/>
        </w:rPr>
        <w:t xml:space="preserve">, 2006; </w:t>
      </w:r>
      <w:proofErr w:type="spellStart"/>
      <w:r w:rsidRPr="004B34EF">
        <w:rPr>
          <w:rFonts w:ascii="Times New Roman" w:hAnsi="Times New Roman" w:cs="Times New Roman"/>
        </w:rPr>
        <w:t>Gabbet</w:t>
      </w:r>
      <w:proofErr w:type="spellEnd"/>
      <w:r w:rsidRPr="004B34EF">
        <w:rPr>
          <w:rFonts w:ascii="Times New Roman" w:hAnsi="Times New Roman" w:cs="Times New Roman"/>
        </w:rPr>
        <w:t xml:space="preserve">, Jenkins, </w:t>
      </w:r>
      <w:r w:rsidR="004B34EF">
        <w:rPr>
          <w:rFonts w:ascii="Times New Roman" w:hAnsi="Times New Roman" w:cs="Times New Roman"/>
        </w:rPr>
        <w:t>&amp;</w:t>
      </w:r>
      <w:r w:rsidRPr="004B34EF">
        <w:rPr>
          <w:rFonts w:ascii="Times New Roman" w:hAnsi="Times New Roman" w:cs="Times New Roman"/>
        </w:rPr>
        <w:t xml:space="preserve"> </w:t>
      </w:r>
      <w:proofErr w:type="spellStart"/>
      <w:r w:rsidRPr="004B34EF">
        <w:rPr>
          <w:rFonts w:ascii="Times New Roman" w:hAnsi="Times New Roman" w:cs="Times New Roman"/>
        </w:rPr>
        <w:t>Abernethy</w:t>
      </w:r>
      <w:proofErr w:type="spellEnd"/>
      <w:r w:rsidRPr="004B34EF">
        <w:rPr>
          <w:rFonts w:ascii="Times New Roman" w:hAnsi="Times New Roman" w:cs="Times New Roman"/>
        </w:rPr>
        <w:t>, 2009), son situaciones lúdico-deportivas (</w:t>
      </w:r>
      <w:proofErr w:type="spellStart"/>
      <w:r w:rsidRPr="004B34EF">
        <w:rPr>
          <w:rFonts w:ascii="Times New Roman" w:hAnsi="Times New Roman" w:cs="Times New Roman"/>
        </w:rPr>
        <w:t>Parlebas</w:t>
      </w:r>
      <w:proofErr w:type="spellEnd"/>
      <w:r w:rsidRPr="004B34EF">
        <w:rPr>
          <w:rFonts w:ascii="Times New Roman" w:hAnsi="Times New Roman" w:cs="Times New Roman"/>
        </w:rPr>
        <w:t>, 2001), en las que interactúan de forma conjunta todos los elementos del juego de una manera flexible (</w:t>
      </w:r>
      <w:proofErr w:type="spellStart"/>
      <w:r w:rsidRPr="004B34EF">
        <w:rPr>
          <w:rFonts w:ascii="Times New Roman" w:hAnsi="Times New Roman" w:cs="Times New Roman"/>
        </w:rPr>
        <w:t>Wein</w:t>
      </w:r>
      <w:proofErr w:type="spellEnd"/>
      <w:r w:rsidRPr="004B34EF">
        <w:rPr>
          <w:rFonts w:ascii="Times New Roman" w:hAnsi="Times New Roman" w:cs="Times New Roman"/>
        </w:rPr>
        <w:t>, 1995). Los juegos reducidos nos ofrecen un estímulo de entrenamiento específico que reproduce las demandas fisiológicas de la competición (</w:t>
      </w:r>
      <w:proofErr w:type="spellStart"/>
      <w:r w:rsidRPr="004B34EF">
        <w:rPr>
          <w:rFonts w:ascii="Times New Roman" w:hAnsi="Times New Roman" w:cs="Times New Roman"/>
        </w:rPr>
        <w:t>Gabbett</w:t>
      </w:r>
      <w:proofErr w:type="spellEnd"/>
      <w:r w:rsidRPr="004B34EF">
        <w:rPr>
          <w:rFonts w:ascii="Times New Roman" w:hAnsi="Times New Roman" w:cs="Times New Roman"/>
        </w:rPr>
        <w:t>, 2010).</w:t>
      </w:r>
    </w:p>
    <w:p w:rsidR="008550C3" w:rsidRPr="004B34EF" w:rsidRDefault="008550C3" w:rsidP="008550C3">
      <w:pPr>
        <w:pStyle w:val="Default"/>
        <w:jc w:val="both"/>
        <w:rPr>
          <w:rFonts w:ascii="Times New Roman" w:hAnsi="Times New Roman" w:cs="Times New Roman"/>
        </w:rPr>
      </w:pPr>
    </w:p>
    <w:p w:rsidR="008550C3" w:rsidRPr="008550C3" w:rsidRDefault="008550C3" w:rsidP="008550C3">
      <w:pPr>
        <w:pStyle w:val="Default"/>
        <w:ind w:firstLine="708"/>
        <w:jc w:val="both"/>
        <w:rPr>
          <w:rFonts w:ascii="Times New Roman" w:hAnsi="Times New Roman" w:cs="Times New Roman"/>
        </w:rPr>
      </w:pPr>
      <w:r w:rsidRPr="004B34EF">
        <w:rPr>
          <w:rFonts w:ascii="Times New Roman" w:hAnsi="Times New Roman" w:cs="Times New Roman"/>
        </w:rPr>
        <w:t>Los juegos reducidos nos permiten la posibilidad de entrenar el modelo de juego pero tienen ciertas limitaciones, por ejemplo, es casi imposible poder cuantificar la carga del entrenamiento y necesitaríamos de la tecnología, es casi imposible comparar dos jugadores, ya que la forma de jugar de cada jugador determinara la intensidad y la carga que le supone el entrenamiento, por lo que estos juegos reducidos pueden que estimulen los suficiente desde el punto de vista de la condición física a ciertos jugadores y puede que haya otros que no lleguen a este umbral (</w:t>
      </w:r>
      <w:proofErr w:type="spellStart"/>
      <w:r w:rsidR="004B34EF">
        <w:rPr>
          <w:rFonts w:ascii="Times New Roman" w:hAnsi="Times New Roman" w:cs="Times New Roman"/>
        </w:rPr>
        <w:t>Casamichana</w:t>
      </w:r>
      <w:proofErr w:type="spellEnd"/>
      <w:r w:rsidR="004B34EF">
        <w:rPr>
          <w:rFonts w:ascii="Times New Roman" w:hAnsi="Times New Roman" w:cs="Times New Roman"/>
        </w:rPr>
        <w:t xml:space="preserve">, San Román, Calleja, &amp; </w:t>
      </w:r>
      <w:r w:rsidRPr="004B34EF">
        <w:rPr>
          <w:rFonts w:ascii="Times New Roman" w:hAnsi="Times New Roman" w:cs="Times New Roman"/>
        </w:rPr>
        <w:t>Castellano, 2015).</w:t>
      </w:r>
    </w:p>
    <w:p w:rsidR="008550C3" w:rsidRPr="008550C3" w:rsidRDefault="008550C3" w:rsidP="008550C3">
      <w:pPr>
        <w:pStyle w:val="Default"/>
        <w:jc w:val="both"/>
        <w:rPr>
          <w:rFonts w:ascii="Times New Roman" w:hAnsi="Times New Roman" w:cs="Times New Roman"/>
        </w:rPr>
      </w:pPr>
    </w:p>
    <w:p w:rsidR="00AB5D8D" w:rsidRPr="009C0B22" w:rsidRDefault="00AB5D8D" w:rsidP="009C0B22">
      <w:pPr>
        <w:spacing w:after="0" w:line="240" w:lineRule="auto"/>
        <w:jc w:val="both"/>
        <w:rPr>
          <w:rFonts w:ascii="Times New Roman" w:hAnsi="Times New Roman" w:cs="Times New Roman"/>
          <w:b/>
          <w:sz w:val="24"/>
          <w:szCs w:val="24"/>
        </w:rPr>
      </w:pPr>
      <w:r w:rsidRPr="009C0B22">
        <w:rPr>
          <w:rFonts w:ascii="Times New Roman" w:hAnsi="Times New Roman" w:cs="Times New Roman"/>
          <w:b/>
          <w:sz w:val="24"/>
          <w:szCs w:val="24"/>
        </w:rPr>
        <w:t>CONCLUSIONES</w:t>
      </w:r>
    </w:p>
    <w:p w:rsidR="00C80788" w:rsidRDefault="00C80788" w:rsidP="00AB5D8D">
      <w:pPr>
        <w:spacing w:after="0" w:line="240" w:lineRule="auto"/>
        <w:ind w:firstLine="708"/>
        <w:jc w:val="both"/>
        <w:rPr>
          <w:rFonts w:ascii="Times New Roman" w:hAnsi="Times New Roman" w:cs="Times New Roman"/>
          <w:sz w:val="24"/>
          <w:szCs w:val="24"/>
        </w:rPr>
      </w:pPr>
    </w:p>
    <w:p w:rsidR="00AB5D8D" w:rsidRPr="00234452" w:rsidRDefault="00C80788" w:rsidP="00716B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principales hallazgos de este estudio </w:t>
      </w:r>
      <w:r w:rsidR="008550C3">
        <w:rPr>
          <w:rFonts w:ascii="Times New Roman" w:hAnsi="Times New Roman" w:cs="Times New Roman"/>
          <w:sz w:val="24"/>
          <w:szCs w:val="24"/>
        </w:rPr>
        <w:t xml:space="preserve">mostraron que el equipo analizado de fútbol </w:t>
      </w:r>
      <w:proofErr w:type="spellStart"/>
      <w:r w:rsidR="008550C3">
        <w:rPr>
          <w:rFonts w:ascii="Times New Roman" w:hAnsi="Times New Roman" w:cs="Times New Roman"/>
          <w:sz w:val="24"/>
          <w:szCs w:val="24"/>
        </w:rPr>
        <w:t>semiprofesional</w:t>
      </w:r>
      <w:proofErr w:type="spellEnd"/>
      <w:r w:rsidR="008550C3">
        <w:rPr>
          <w:rFonts w:ascii="Times New Roman" w:hAnsi="Times New Roman" w:cs="Times New Roman"/>
          <w:sz w:val="24"/>
          <w:szCs w:val="24"/>
        </w:rPr>
        <w:t xml:space="preserve"> posee problemas en el juego como son en los saques de banda a </w:t>
      </w:r>
      <w:r w:rsidR="008550C3">
        <w:rPr>
          <w:rFonts w:ascii="Times New Roman" w:hAnsi="Times New Roman" w:cs="Times New Roman"/>
          <w:sz w:val="24"/>
          <w:szCs w:val="24"/>
        </w:rPr>
        <w:lastRenderedPageBreak/>
        <w:t xml:space="preserve">favor y en los centros laterales defensivos. Esto ha sido hallado gracias a la metodología utilizada, que ha podido de manera objetiva analizar y valorar </w:t>
      </w:r>
      <w:r w:rsidR="00A416CF">
        <w:rPr>
          <w:rFonts w:ascii="Times New Roman" w:hAnsi="Times New Roman" w:cs="Times New Roman"/>
          <w:sz w:val="24"/>
          <w:szCs w:val="24"/>
        </w:rPr>
        <w:t xml:space="preserve">acciones que se dan en los partidos de competición, ayudando de esta manera al entrenador para realizar tareas enfocadas a paliar y mejorar el rendimiento de sus jugadores, optimizando el aspecto táctico del equipo, objetivo fundamental de la metodología activa. </w:t>
      </w:r>
    </w:p>
    <w:p w:rsidR="00234452" w:rsidRDefault="00234452" w:rsidP="00716BF3">
      <w:pPr>
        <w:spacing w:after="0"/>
        <w:rPr>
          <w:rFonts w:ascii="Times New Roman" w:hAnsi="Times New Roman" w:cs="Times New Roman"/>
          <w:sz w:val="24"/>
        </w:rPr>
      </w:pPr>
    </w:p>
    <w:p w:rsidR="00346BE3" w:rsidRPr="004B34EF" w:rsidRDefault="00346BE3" w:rsidP="00716BF3">
      <w:pPr>
        <w:spacing w:after="0"/>
        <w:rPr>
          <w:rFonts w:ascii="Times New Roman" w:hAnsi="Times New Roman" w:cs="Times New Roman"/>
          <w:b/>
          <w:sz w:val="24"/>
          <w:lang w:val="pt-PT"/>
        </w:rPr>
      </w:pPr>
      <w:r w:rsidRPr="004B34EF">
        <w:rPr>
          <w:rFonts w:ascii="Times New Roman" w:hAnsi="Times New Roman" w:cs="Times New Roman"/>
          <w:b/>
          <w:sz w:val="24"/>
          <w:lang w:val="pt-PT"/>
        </w:rPr>
        <w:t>REFERENCIAS BIBLIOGRÁFICAS</w:t>
      </w:r>
    </w:p>
    <w:p w:rsidR="004B34EF" w:rsidRDefault="004B34EF" w:rsidP="004B34EF">
      <w:pPr>
        <w:spacing w:after="0" w:line="240" w:lineRule="auto"/>
        <w:ind w:left="709" w:hanging="709"/>
        <w:rPr>
          <w:rFonts w:ascii="Times New Roman" w:hAnsi="Times New Roman" w:cs="Times New Roman"/>
          <w:sz w:val="24"/>
        </w:rPr>
      </w:pP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Anguera</w:t>
      </w:r>
      <w:proofErr w:type="spellEnd"/>
      <w:r w:rsidRPr="004B34EF">
        <w:rPr>
          <w:rFonts w:ascii="Times New Roman" w:hAnsi="Times New Roman" w:cs="Times New Roman"/>
          <w:sz w:val="24"/>
        </w:rPr>
        <w:t xml:space="preserve">, M. T. (1983). </w:t>
      </w:r>
      <w:r w:rsidRPr="004B34EF">
        <w:rPr>
          <w:rFonts w:ascii="Times New Roman" w:hAnsi="Times New Roman" w:cs="Times New Roman"/>
          <w:i/>
          <w:sz w:val="24"/>
        </w:rPr>
        <w:t>Manual de técnicas de observación</w:t>
      </w:r>
      <w:r w:rsidRPr="004B34EF">
        <w:rPr>
          <w:rFonts w:ascii="Times New Roman" w:hAnsi="Times New Roman" w:cs="Times New Roman"/>
          <w:sz w:val="24"/>
        </w:rPr>
        <w:t>. México: Trillas.</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Anguera</w:t>
      </w:r>
      <w:proofErr w:type="spellEnd"/>
      <w:r w:rsidRPr="004B34EF">
        <w:rPr>
          <w:rFonts w:ascii="Times New Roman" w:hAnsi="Times New Roman" w:cs="Times New Roman"/>
          <w:sz w:val="24"/>
        </w:rPr>
        <w:t xml:space="preserve">, M. T., Blanco, A., Losada, J. L., &amp; Hernández, A. (2000). La metodología observacional en el deporte: conceptos básicos. </w:t>
      </w:r>
      <w:r w:rsidRPr="004B34EF">
        <w:rPr>
          <w:rFonts w:ascii="Times New Roman" w:hAnsi="Times New Roman" w:cs="Times New Roman"/>
          <w:i/>
          <w:sz w:val="24"/>
        </w:rPr>
        <w:t>Lecturas: EF y Deportes. Revista Digital, 24</w:t>
      </w:r>
      <w:r w:rsidRPr="004B34EF">
        <w:rPr>
          <w:rFonts w:ascii="Times New Roman" w:hAnsi="Times New Roman" w:cs="Times New Roman"/>
          <w:sz w:val="24"/>
        </w:rPr>
        <w:t>(5), 63-82.</w:t>
      </w:r>
    </w:p>
    <w:p w:rsidR="004B34EF" w:rsidRPr="004B34EF" w:rsidRDefault="004B34EF" w:rsidP="004B34EF">
      <w:pPr>
        <w:pStyle w:val="Default"/>
        <w:ind w:left="709" w:hanging="709"/>
        <w:jc w:val="both"/>
        <w:rPr>
          <w:rFonts w:ascii="Times New Roman" w:hAnsi="Times New Roman" w:cs="Times New Roman"/>
          <w:color w:val="auto"/>
          <w:shd w:val="clear" w:color="auto" w:fill="FFFFFF"/>
        </w:rPr>
      </w:pPr>
      <w:proofErr w:type="spellStart"/>
      <w:r w:rsidRPr="004B34EF">
        <w:rPr>
          <w:rFonts w:ascii="Times New Roman" w:hAnsi="Times New Roman" w:cs="Times New Roman"/>
          <w:color w:val="auto"/>
          <w:shd w:val="clear" w:color="auto" w:fill="FFFFFF"/>
        </w:rPr>
        <w:t>Argilaga</w:t>
      </w:r>
      <w:proofErr w:type="spellEnd"/>
      <w:r w:rsidRPr="004B34EF">
        <w:rPr>
          <w:rFonts w:ascii="Times New Roman" w:hAnsi="Times New Roman" w:cs="Times New Roman"/>
          <w:color w:val="auto"/>
          <w:shd w:val="clear" w:color="auto" w:fill="FFFFFF"/>
        </w:rPr>
        <w:t>, M. T. A. (2004). Hacia la búsqueda de estructuras regulares en la observación del fútbol: detección de patrones temporales. </w:t>
      </w:r>
      <w:r w:rsidRPr="004B34EF">
        <w:rPr>
          <w:rFonts w:ascii="Times New Roman" w:hAnsi="Times New Roman" w:cs="Times New Roman"/>
          <w:i/>
          <w:iCs/>
          <w:color w:val="auto"/>
          <w:shd w:val="clear" w:color="auto" w:fill="FFFFFF"/>
        </w:rPr>
        <w:t>Cultura, ciencia y deporte: revista de ciencias de la actividad física y del deporte de la Universidad Católica de San Antonio</w:t>
      </w:r>
      <w:r w:rsidRPr="004B34EF">
        <w:rPr>
          <w:rFonts w:ascii="Times New Roman" w:hAnsi="Times New Roman" w:cs="Times New Roman"/>
          <w:i/>
          <w:color w:val="auto"/>
          <w:shd w:val="clear" w:color="auto" w:fill="FFFFFF"/>
        </w:rPr>
        <w:t>, 1</w:t>
      </w:r>
      <w:r w:rsidRPr="004B34EF">
        <w:rPr>
          <w:rFonts w:ascii="Times New Roman" w:hAnsi="Times New Roman" w:cs="Times New Roman"/>
          <w:color w:val="auto"/>
          <w:shd w:val="clear" w:color="auto" w:fill="FFFFFF"/>
        </w:rPr>
        <w:t>, 15-20.</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Argilaga</w:t>
      </w:r>
      <w:proofErr w:type="spellEnd"/>
      <w:r w:rsidRPr="004B34EF">
        <w:rPr>
          <w:rFonts w:ascii="Times New Roman" w:hAnsi="Times New Roman" w:cs="Times New Roman"/>
          <w:sz w:val="24"/>
        </w:rPr>
        <w:t xml:space="preserve">, M. T. A., Villaseñor, A. B., Mendo, A. H., &amp; López, J. L. L. (2011). Diseños observacionales: ajuste y aplicación en psicología del deporte. </w:t>
      </w:r>
      <w:r w:rsidRPr="004B34EF">
        <w:rPr>
          <w:rFonts w:ascii="Times New Roman" w:hAnsi="Times New Roman" w:cs="Times New Roman"/>
          <w:i/>
          <w:sz w:val="24"/>
        </w:rPr>
        <w:t xml:space="preserve">Cuadernos de </w:t>
      </w:r>
      <w:r w:rsidRPr="004B34EF">
        <w:rPr>
          <w:rFonts w:ascii="Times New Roman" w:hAnsi="Times New Roman" w:cs="Times New Roman"/>
          <w:i/>
          <w:sz w:val="24"/>
        </w:rPr>
        <w:t>P</w:t>
      </w:r>
      <w:r w:rsidRPr="004B34EF">
        <w:rPr>
          <w:rFonts w:ascii="Times New Roman" w:hAnsi="Times New Roman" w:cs="Times New Roman"/>
          <w:i/>
          <w:sz w:val="24"/>
        </w:rPr>
        <w:t xml:space="preserve">sicología del </w:t>
      </w:r>
      <w:r w:rsidRPr="004B34EF">
        <w:rPr>
          <w:rFonts w:ascii="Times New Roman" w:hAnsi="Times New Roman" w:cs="Times New Roman"/>
          <w:i/>
          <w:sz w:val="24"/>
        </w:rPr>
        <w:t>D</w:t>
      </w:r>
      <w:r w:rsidRPr="004B34EF">
        <w:rPr>
          <w:rFonts w:ascii="Times New Roman" w:hAnsi="Times New Roman" w:cs="Times New Roman"/>
          <w:i/>
          <w:sz w:val="24"/>
        </w:rPr>
        <w:t>eporte, 11</w:t>
      </w:r>
      <w:r w:rsidRPr="004B34EF">
        <w:rPr>
          <w:rFonts w:ascii="Times New Roman" w:hAnsi="Times New Roman" w:cs="Times New Roman"/>
          <w:sz w:val="24"/>
        </w:rPr>
        <w:t>(2), 63-76.</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Arjol</w:t>
      </w:r>
      <w:proofErr w:type="spellEnd"/>
      <w:r w:rsidRPr="004B34EF">
        <w:rPr>
          <w:rFonts w:ascii="Times New Roman" w:hAnsi="Times New Roman" w:cs="Times New Roman"/>
          <w:sz w:val="24"/>
        </w:rPr>
        <w:t xml:space="preserve">, J. L. (2012). La planificación actual del entrenamiento en fútbol.: Análisis comparado del enfoque estructurado y la periodización táctica. </w:t>
      </w:r>
      <w:r w:rsidRPr="004B34EF">
        <w:rPr>
          <w:rFonts w:ascii="Times New Roman" w:hAnsi="Times New Roman" w:cs="Times New Roman"/>
          <w:i/>
          <w:sz w:val="24"/>
        </w:rPr>
        <w:t>Acción</w:t>
      </w:r>
      <w:r w:rsidRPr="004B34EF">
        <w:rPr>
          <w:rFonts w:ascii="Times New Roman" w:hAnsi="Times New Roman" w:cs="Times New Roman"/>
          <w:i/>
          <w:sz w:val="24"/>
        </w:rPr>
        <w:t xml:space="preserve"> M</w:t>
      </w:r>
      <w:r w:rsidRPr="004B34EF">
        <w:rPr>
          <w:rFonts w:ascii="Times New Roman" w:hAnsi="Times New Roman" w:cs="Times New Roman"/>
          <w:i/>
          <w:sz w:val="24"/>
        </w:rPr>
        <w:t>otriz, 8</w:t>
      </w:r>
      <w:r w:rsidRPr="004B34EF">
        <w:rPr>
          <w:rFonts w:ascii="Times New Roman" w:hAnsi="Times New Roman" w:cs="Times New Roman"/>
          <w:sz w:val="24"/>
        </w:rPr>
        <w:t>, 27-37.</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Bompa</w:t>
      </w:r>
      <w:proofErr w:type="spellEnd"/>
      <w:r w:rsidRPr="004B34EF">
        <w:rPr>
          <w:rFonts w:ascii="Times New Roman" w:hAnsi="Times New Roman" w:cs="Times New Roman"/>
          <w:sz w:val="24"/>
        </w:rPr>
        <w:t xml:space="preserve">, T. (1993). </w:t>
      </w:r>
      <w:r w:rsidRPr="004B34EF">
        <w:rPr>
          <w:rFonts w:ascii="Times New Roman" w:hAnsi="Times New Roman" w:cs="Times New Roman"/>
          <w:i/>
          <w:sz w:val="24"/>
        </w:rPr>
        <w:t>Periodización de la fuerza</w:t>
      </w:r>
      <w:r w:rsidRPr="004B34EF">
        <w:rPr>
          <w:rFonts w:ascii="Times New Roman" w:hAnsi="Times New Roman" w:cs="Times New Roman"/>
          <w:sz w:val="24"/>
        </w:rPr>
        <w:t>.</w:t>
      </w:r>
      <w:r w:rsidRPr="004B34EF">
        <w:rPr>
          <w:rFonts w:ascii="Times New Roman" w:hAnsi="Times New Roman" w:cs="Times New Roman"/>
          <w:sz w:val="24"/>
        </w:rPr>
        <w:t xml:space="preserve"> Ed. </w:t>
      </w:r>
      <w:proofErr w:type="spellStart"/>
      <w:r w:rsidRPr="004B34EF">
        <w:rPr>
          <w:rFonts w:ascii="Times New Roman" w:hAnsi="Times New Roman" w:cs="Times New Roman"/>
          <w:sz w:val="24"/>
        </w:rPr>
        <w:t>Biosystem</w:t>
      </w:r>
      <w:proofErr w:type="spellEnd"/>
      <w:r w:rsidRPr="004B34EF">
        <w:rPr>
          <w:rFonts w:ascii="Times New Roman" w:hAnsi="Times New Roman" w:cs="Times New Roman"/>
          <w:sz w:val="24"/>
        </w:rPr>
        <w:t xml:space="preserve"> </w:t>
      </w:r>
      <w:proofErr w:type="spellStart"/>
      <w:r w:rsidRPr="004B34EF">
        <w:rPr>
          <w:rFonts w:ascii="Times New Roman" w:hAnsi="Times New Roman" w:cs="Times New Roman"/>
          <w:sz w:val="24"/>
        </w:rPr>
        <w:t>Serv</w:t>
      </w:r>
      <w:proofErr w:type="spellEnd"/>
      <w:r w:rsidRPr="004B34EF">
        <w:rPr>
          <w:rFonts w:ascii="Times New Roman" w:hAnsi="Times New Roman" w:cs="Times New Roman"/>
          <w:sz w:val="24"/>
        </w:rPr>
        <w:t>. Educativo.</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lang w:val="en-US"/>
        </w:rPr>
        <w:t>Brodie</w:t>
      </w:r>
      <w:proofErr w:type="spellEnd"/>
      <w:r w:rsidRPr="004B34EF">
        <w:rPr>
          <w:rFonts w:ascii="Times New Roman" w:hAnsi="Times New Roman" w:cs="Times New Roman"/>
          <w:sz w:val="24"/>
          <w:lang w:val="en-US"/>
        </w:rPr>
        <w:t>,</w:t>
      </w:r>
      <w:r w:rsidRPr="004B34EF">
        <w:rPr>
          <w:rFonts w:ascii="Times New Roman" w:hAnsi="Times New Roman" w:cs="Times New Roman"/>
          <w:sz w:val="24"/>
          <w:lang w:val="en-US"/>
        </w:rPr>
        <w:t xml:space="preserve"> D</w:t>
      </w:r>
      <w:r w:rsidRPr="004B34EF">
        <w:rPr>
          <w:rFonts w:ascii="Times New Roman" w:hAnsi="Times New Roman" w:cs="Times New Roman"/>
          <w:sz w:val="24"/>
          <w:lang w:val="en-US"/>
        </w:rPr>
        <w:t>.</w:t>
      </w:r>
      <w:r w:rsidRPr="004B34EF">
        <w:rPr>
          <w:rFonts w:ascii="Times New Roman" w:hAnsi="Times New Roman" w:cs="Times New Roman"/>
          <w:sz w:val="24"/>
          <w:lang w:val="en-US"/>
        </w:rPr>
        <w:t xml:space="preserve"> A</w:t>
      </w:r>
      <w:r w:rsidRPr="004B34EF">
        <w:rPr>
          <w:rFonts w:ascii="Times New Roman" w:hAnsi="Times New Roman" w:cs="Times New Roman"/>
          <w:sz w:val="24"/>
          <w:lang w:val="en-US"/>
        </w:rPr>
        <w:t>.</w:t>
      </w:r>
      <w:r w:rsidRPr="004B34EF">
        <w:rPr>
          <w:rFonts w:ascii="Times New Roman" w:hAnsi="Times New Roman" w:cs="Times New Roman"/>
          <w:sz w:val="24"/>
          <w:lang w:val="en-US"/>
        </w:rPr>
        <w:t xml:space="preserve">, &amp; </w:t>
      </w:r>
      <w:proofErr w:type="spellStart"/>
      <w:r w:rsidRPr="004B34EF">
        <w:rPr>
          <w:rFonts w:ascii="Times New Roman" w:hAnsi="Times New Roman" w:cs="Times New Roman"/>
          <w:sz w:val="24"/>
          <w:lang w:val="en-US"/>
        </w:rPr>
        <w:t>Thornhill</w:t>
      </w:r>
      <w:proofErr w:type="spellEnd"/>
      <w:r w:rsidRPr="004B34EF">
        <w:rPr>
          <w:rFonts w:ascii="Times New Roman" w:hAnsi="Times New Roman" w:cs="Times New Roman"/>
          <w:sz w:val="24"/>
          <w:lang w:val="en-US"/>
        </w:rPr>
        <w:t xml:space="preserve">, J. J. (1983). </w:t>
      </w:r>
      <w:proofErr w:type="spellStart"/>
      <w:r w:rsidRPr="004B34EF">
        <w:rPr>
          <w:rFonts w:ascii="Times New Roman" w:hAnsi="Times New Roman" w:cs="Times New Roman"/>
          <w:sz w:val="24"/>
        </w:rPr>
        <w:t>Microcomputing</w:t>
      </w:r>
      <w:proofErr w:type="spellEnd"/>
      <w:r w:rsidRPr="004B34EF">
        <w:rPr>
          <w:rFonts w:ascii="Times New Roman" w:hAnsi="Times New Roman" w:cs="Times New Roman"/>
          <w:sz w:val="24"/>
        </w:rPr>
        <w:t xml:space="preserve"> in Sport and </w:t>
      </w:r>
      <w:proofErr w:type="spellStart"/>
      <w:r w:rsidRPr="004B34EF">
        <w:rPr>
          <w:rFonts w:ascii="Times New Roman" w:hAnsi="Times New Roman" w:cs="Times New Roman"/>
          <w:sz w:val="24"/>
        </w:rPr>
        <w:t>Physical</w:t>
      </w:r>
      <w:proofErr w:type="spellEnd"/>
      <w:r w:rsidRPr="004B34EF">
        <w:rPr>
          <w:rFonts w:ascii="Times New Roman" w:hAnsi="Times New Roman" w:cs="Times New Roman"/>
          <w:sz w:val="24"/>
        </w:rPr>
        <w:t xml:space="preserve"> </w:t>
      </w:r>
      <w:proofErr w:type="spellStart"/>
      <w:r w:rsidRPr="004B34EF">
        <w:rPr>
          <w:rFonts w:ascii="Times New Roman" w:hAnsi="Times New Roman" w:cs="Times New Roman"/>
          <w:sz w:val="24"/>
        </w:rPr>
        <w:t>Education</w:t>
      </w:r>
      <w:proofErr w:type="spellEnd"/>
      <w:r w:rsidRPr="004B34EF">
        <w:rPr>
          <w:rFonts w:ascii="Times New Roman" w:hAnsi="Times New Roman" w:cs="Times New Roman"/>
          <w:sz w:val="24"/>
        </w:rPr>
        <w:t>.</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Carli</w:t>
      </w:r>
      <w:r w:rsidRPr="004B34EF">
        <w:rPr>
          <w:rFonts w:ascii="Times New Roman" w:hAnsi="Times New Roman" w:cs="Times New Roman"/>
          <w:sz w:val="24"/>
          <w:lang w:val="en-US"/>
        </w:rPr>
        <w:t>ng</w:t>
      </w:r>
      <w:proofErr w:type="spellEnd"/>
      <w:r w:rsidRPr="004B34EF">
        <w:rPr>
          <w:rFonts w:ascii="Times New Roman" w:hAnsi="Times New Roman" w:cs="Times New Roman"/>
          <w:sz w:val="24"/>
          <w:lang w:val="en-US"/>
        </w:rPr>
        <w:t xml:space="preserve">, C., Bloomfield, J., Nelsen, L., &amp; Reilly, T. (2008). </w:t>
      </w:r>
      <w:proofErr w:type="gramStart"/>
      <w:r w:rsidRPr="004B34EF">
        <w:rPr>
          <w:rFonts w:ascii="Times New Roman" w:hAnsi="Times New Roman" w:cs="Times New Roman"/>
          <w:sz w:val="24"/>
          <w:lang w:val="en-US"/>
        </w:rPr>
        <w:t>The role of motion analysis in elite soccer.</w:t>
      </w:r>
      <w:proofErr w:type="gramEnd"/>
      <w:r w:rsidRPr="004B34EF">
        <w:rPr>
          <w:rFonts w:ascii="Times New Roman" w:hAnsi="Times New Roman" w:cs="Times New Roman"/>
          <w:sz w:val="24"/>
          <w:lang w:val="en-US"/>
        </w:rPr>
        <w:t xml:space="preserve"> </w:t>
      </w:r>
      <w:proofErr w:type="spellStart"/>
      <w:r w:rsidRPr="004B34EF">
        <w:rPr>
          <w:rFonts w:ascii="Times New Roman" w:hAnsi="Times New Roman" w:cs="Times New Roman"/>
          <w:i/>
          <w:sz w:val="24"/>
        </w:rPr>
        <w:t>Sports</w:t>
      </w:r>
      <w:proofErr w:type="spellEnd"/>
      <w:r w:rsidRPr="004B34EF">
        <w:rPr>
          <w:rFonts w:ascii="Times New Roman" w:hAnsi="Times New Roman" w:cs="Times New Roman"/>
          <w:i/>
          <w:sz w:val="24"/>
        </w:rPr>
        <w:t xml:space="preserve"> </w:t>
      </w:r>
      <w:r w:rsidRPr="004B34EF">
        <w:rPr>
          <w:rFonts w:ascii="Times New Roman" w:hAnsi="Times New Roman" w:cs="Times New Roman"/>
          <w:i/>
          <w:sz w:val="24"/>
        </w:rPr>
        <w:t>M</w:t>
      </w:r>
      <w:r w:rsidRPr="004B34EF">
        <w:rPr>
          <w:rFonts w:ascii="Times New Roman" w:hAnsi="Times New Roman" w:cs="Times New Roman"/>
          <w:i/>
          <w:sz w:val="24"/>
        </w:rPr>
        <w:t>edicine, 38</w:t>
      </w:r>
      <w:r w:rsidRPr="004B34EF">
        <w:rPr>
          <w:rFonts w:ascii="Times New Roman" w:hAnsi="Times New Roman" w:cs="Times New Roman"/>
          <w:sz w:val="24"/>
        </w:rPr>
        <w:t>(10), 839-862.</w:t>
      </w:r>
    </w:p>
    <w:p w:rsidR="004B34EF" w:rsidRPr="004B34EF" w:rsidRDefault="004B34EF" w:rsidP="004B34EF">
      <w:pPr>
        <w:spacing w:after="0" w:line="240" w:lineRule="auto"/>
        <w:ind w:left="709" w:hanging="709"/>
        <w:jc w:val="both"/>
        <w:rPr>
          <w:rFonts w:ascii="Times New Roman" w:hAnsi="Times New Roman" w:cs="Times New Roman"/>
          <w:sz w:val="24"/>
          <w:lang w:val="en-US"/>
        </w:rPr>
      </w:pPr>
      <w:proofErr w:type="gramStart"/>
      <w:r w:rsidRPr="004B34EF">
        <w:rPr>
          <w:rFonts w:ascii="Times New Roman" w:hAnsi="Times New Roman" w:cs="Times New Roman"/>
          <w:sz w:val="24"/>
          <w:lang w:val="en-US"/>
        </w:rPr>
        <w:t>Carling, C., Williams, A. M., &amp; Reill</w:t>
      </w:r>
      <w:r>
        <w:rPr>
          <w:rFonts w:ascii="Times New Roman" w:hAnsi="Times New Roman" w:cs="Times New Roman"/>
          <w:sz w:val="24"/>
          <w:lang w:val="en-US"/>
        </w:rPr>
        <w:t>y, T. (2005).</w:t>
      </w:r>
      <w:proofErr w:type="gramEnd"/>
      <w:r>
        <w:rPr>
          <w:rFonts w:ascii="Times New Roman" w:hAnsi="Times New Roman" w:cs="Times New Roman"/>
          <w:sz w:val="24"/>
          <w:lang w:val="en-US"/>
        </w:rPr>
        <w:t xml:space="preserve"> The </w:t>
      </w:r>
      <w:proofErr w:type="gramStart"/>
      <w:r>
        <w:rPr>
          <w:rFonts w:ascii="Times New Roman" w:hAnsi="Times New Roman" w:cs="Times New Roman"/>
          <w:sz w:val="24"/>
          <w:lang w:val="en-US"/>
        </w:rPr>
        <w:t>handbook of s</w:t>
      </w:r>
      <w:r w:rsidRPr="004B34EF">
        <w:rPr>
          <w:rFonts w:ascii="Times New Roman" w:hAnsi="Times New Roman" w:cs="Times New Roman"/>
          <w:sz w:val="24"/>
          <w:lang w:val="en-US"/>
        </w:rPr>
        <w:t>occer match</w:t>
      </w:r>
      <w:proofErr w:type="gramEnd"/>
      <w:r w:rsidRPr="004B34EF">
        <w:rPr>
          <w:rFonts w:ascii="Times New Roman" w:hAnsi="Times New Roman" w:cs="Times New Roman"/>
          <w:sz w:val="24"/>
          <w:lang w:val="en-US"/>
        </w:rPr>
        <w:t xml:space="preserve"> analysis.</w:t>
      </w:r>
    </w:p>
    <w:p w:rsidR="004B34EF" w:rsidRPr="004B34EF" w:rsidRDefault="004B34EF" w:rsidP="004B34EF">
      <w:pPr>
        <w:pStyle w:val="Default"/>
        <w:ind w:left="709" w:hanging="709"/>
        <w:jc w:val="both"/>
        <w:rPr>
          <w:rFonts w:ascii="Times New Roman" w:hAnsi="Times New Roman" w:cs="Times New Roman"/>
          <w:color w:val="auto"/>
          <w:szCs w:val="20"/>
          <w:shd w:val="clear" w:color="auto" w:fill="FFFFFF"/>
        </w:rPr>
      </w:pPr>
      <w:proofErr w:type="spellStart"/>
      <w:r w:rsidRPr="004B34EF">
        <w:rPr>
          <w:rFonts w:ascii="Times New Roman" w:hAnsi="Times New Roman" w:cs="Times New Roman"/>
          <w:color w:val="auto"/>
          <w:szCs w:val="20"/>
          <w:shd w:val="clear" w:color="auto" w:fill="FFFFFF"/>
        </w:rPr>
        <w:t>Casamichana</w:t>
      </w:r>
      <w:proofErr w:type="spellEnd"/>
      <w:r w:rsidRPr="004B34EF">
        <w:rPr>
          <w:rFonts w:ascii="Times New Roman" w:hAnsi="Times New Roman" w:cs="Times New Roman"/>
          <w:color w:val="auto"/>
          <w:szCs w:val="20"/>
          <w:shd w:val="clear" w:color="auto" w:fill="FFFFFF"/>
        </w:rPr>
        <w:t xml:space="preserve">, D., San Román, J., Calleja, J., &amp; Castellano, J. (2015). </w:t>
      </w:r>
      <w:r w:rsidRPr="004B34EF">
        <w:rPr>
          <w:rFonts w:ascii="Times New Roman" w:hAnsi="Times New Roman" w:cs="Times New Roman"/>
          <w:i/>
          <w:color w:val="auto"/>
          <w:szCs w:val="20"/>
          <w:shd w:val="clear" w:color="auto" w:fill="FFFFFF"/>
        </w:rPr>
        <w:t>Los juegos reducidos en el entrenamiento del fútbol.</w:t>
      </w:r>
      <w:r w:rsidRPr="004B34EF">
        <w:rPr>
          <w:rFonts w:ascii="Times New Roman" w:hAnsi="Times New Roman" w:cs="Times New Roman"/>
          <w:color w:val="auto"/>
          <w:szCs w:val="20"/>
          <w:shd w:val="clear" w:color="auto" w:fill="FFFFFF"/>
        </w:rPr>
        <w:t> </w:t>
      </w:r>
      <w:r w:rsidRPr="004B34EF">
        <w:rPr>
          <w:rFonts w:ascii="Times New Roman" w:hAnsi="Times New Roman" w:cs="Times New Roman"/>
          <w:iCs/>
          <w:color w:val="auto"/>
          <w:szCs w:val="20"/>
          <w:shd w:val="clear" w:color="auto" w:fill="FFFFFF"/>
        </w:rPr>
        <w:t>Barcelona: Futbol De Libro.</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proofErr w:type="gramStart"/>
      <w:r w:rsidRPr="004B34EF">
        <w:rPr>
          <w:rFonts w:ascii="Times New Roman" w:hAnsi="Times New Roman" w:cs="Times New Roman"/>
          <w:sz w:val="24"/>
          <w:lang w:val="en-US"/>
        </w:rPr>
        <w:t>Gabbet</w:t>
      </w:r>
      <w:proofErr w:type="spellEnd"/>
      <w:r w:rsidRPr="004B34EF">
        <w:rPr>
          <w:rFonts w:ascii="Times New Roman" w:hAnsi="Times New Roman" w:cs="Times New Roman"/>
          <w:sz w:val="24"/>
          <w:lang w:val="en-US"/>
        </w:rPr>
        <w:t>, T.; Jenkins, D.; Abernethy, B. (2009).</w:t>
      </w:r>
      <w:proofErr w:type="gramEnd"/>
      <w:r w:rsidRPr="004B34EF">
        <w:rPr>
          <w:rFonts w:ascii="Times New Roman" w:hAnsi="Times New Roman" w:cs="Times New Roman"/>
          <w:sz w:val="24"/>
          <w:lang w:val="en-US"/>
        </w:rPr>
        <w:t xml:space="preserve"> </w:t>
      </w:r>
      <w:proofErr w:type="gramStart"/>
      <w:r w:rsidRPr="004B34EF">
        <w:rPr>
          <w:rFonts w:ascii="Times New Roman" w:hAnsi="Times New Roman" w:cs="Times New Roman"/>
          <w:sz w:val="24"/>
          <w:lang w:val="en-US"/>
        </w:rPr>
        <w:t>Game-based training for improving skill and physical fitness in team sport athletes.</w:t>
      </w:r>
      <w:proofErr w:type="gramEnd"/>
      <w:r w:rsidRPr="004B34EF">
        <w:rPr>
          <w:rFonts w:ascii="Times New Roman" w:hAnsi="Times New Roman" w:cs="Times New Roman"/>
          <w:sz w:val="24"/>
          <w:lang w:val="en-US"/>
        </w:rPr>
        <w:t xml:space="preserve"> </w:t>
      </w:r>
      <w:r w:rsidRPr="004B34EF">
        <w:rPr>
          <w:rFonts w:ascii="Times New Roman" w:hAnsi="Times New Roman" w:cs="Times New Roman"/>
          <w:i/>
          <w:sz w:val="24"/>
        </w:rPr>
        <w:t xml:space="preserve">International </w:t>
      </w:r>
      <w:proofErr w:type="spellStart"/>
      <w:r w:rsidRPr="004B34EF">
        <w:rPr>
          <w:rFonts w:ascii="Times New Roman" w:hAnsi="Times New Roman" w:cs="Times New Roman"/>
          <w:i/>
          <w:sz w:val="24"/>
        </w:rPr>
        <w:t>Journal</w:t>
      </w:r>
      <w:proofErr w:type="spellEnd"/>
      <w:r w:rsidRPr="004B34EF">
        <w:rPr>
          <w:rFonts w:ascii="Times New Roman" w:hAnsi="Times New Roman" w:cs="Times New Roman"/>
          <w:i/>
          <w:sz w:val="24"/>
        </w:rPr>
        <w:t xml:space="preserve"> of </w:t>
      </w:r>
      <w:proofErr w:type="spellStart"/>
      <w:r w:rsidRPr="004B34EF">
        <w:rPr>
          <w:rFonts w:ascii="Times New Roman" w:hAnsi="Times New Roman" w:cs="Times New Roman"/>
          <w:i/>
          <w:sz w:val="24"/>
        </w:rPr>
        <w:t>Sports</w:t>
      </w:r>
      <w:proofErr w:type="spellEnd"/>
      <w:r w:rsidRPr="004B34EF">
        <w:rPr>
          <w:rFonts w:ascii="Times New Roman" w:hAnsi="Times New Roman" w:cs="Times New Roman"/>
          <w:i/>
          <w:sz w:val="24"/>
        </w:rPr>
        <w:t xml:space="preserve"> </w:t>
      </w:r>
      <w:proofErr w:type="spellStart"/>
      <w:r w:rsidRPr="004B34EF">
        <w:rPr>
          <w:rFonts w:ascii="Times New Roman" w:hAnsi="Times New Roman" w:cs="Times New Roman"/>
          <w:i/>
          <w:sz w:val="24"/>
        </w:rPr>
        <w:t>Science</w:t>
      </w:r>
      <w:proofErr w:type="spellEnd"/>
      <w:r w:rsidRPr="004B34EF">
        <w:rPr>
          <w:rFonts w:ascii="Times New Roman" w:hAnsi="Times New Roman" w:cs="Times New Roman"/>
          <w:i/>
          <w:sz w:val="24"/>
        </w:rPr>
        <w:t xml:space="preserve"> &amp; </w:t>
      </w:r>
      <w:proofErr w:type="spellStart"/>
      <w:r w:rsidRPr="004B34EF">
        <w:rPr>
          <w:rFonts w:ascii="Times New Roman" w:hAnsi="Times New Roman" w:cs="Times New Roman"/>
          <w:i/>
          <w:sz w:val="24"/>
        </w:rPr>
        <w:t>Coaching</w:t>
      </w:r>
      <w:proofErr w:type="spellEnd"/>
      <w:r w:rsidRPr="004B34EF">
        <w:rPr>
          <w:rFonts w:ascii="Times New Roman" w:hAnsi="Times New Roman" w:cs="Times New Roman"/>
          <w:i/>
          <w:sz w:val="24"/>
        </w:rPr>
        <w:t>, 4(</w:t>
      </w:r>
      <w:r w:rsidRPr="004B34EF">
        <w:rPr>
          <w:rFonts w:ascii="Times New Roman" w:hAnsi="Times New Roman" w:cs="Times New Roman"/>
          <w:sz w:val="24"/>
        </w:rPr>
        <w:t>2), 273- 283.</w:t>
      </w:r>
      <w:r w:rsidRPr="004B34EF">
        <w:rPr>
          <w:rFonts w:ascii="Times New Roman" w:hAnsi="Times New Roman" w:cs="Times New Roman"/>
          <w:sz w:val="24"/>
        </w:rPr>
        <w:tab/>
      </w:r>
    </w:p>
    <w:p w:rsidR="004B34EF" w:rsidRPr="004B34EF" w:rsidRDefault="004B34EF" w:rsidP="004B34EF">
      <w:pPr>
        <w:spacing w:after="0" w:line="240" w:lineRule="auto"/>
        <w:ind w:left="709" w:hanging="709"/>
        <w:jc w:val="both"/>
        <w:rPr>
          <w:rFonts w:ascii="Times New Roman" w:hAnsi="Times New Roman" w:cs="Times New Roman"/>
          <w:sz w:val="24"/>
          <w:lang w:val="en-US"/>
        </w:rPr>
      </w:pPr>
      <w:proofErr w:type="spellStart"/>
      <w:r w:rsidRPr="004B34EF">
        <w:rPr>
          <w:rFonts w:ascii="Times New Roman" w:hAnsi="Times New Roman" w:cs="Times New Roman"/>
          <w:sz w:val="24"/>
          <w:lang w:val="en-US"/>
        </w:rPr>
        <w:t>Gabbett</w:t>
      </w:r>
      <w:proofErr w:type="spellEnd"/>
      <w:r w:rsidRPr="004B34EF">
        <w:rPr>
          <w:rFonts w:ascii="Times New Roman" w:hAnsi="Times New Roman" w:cs="Times New Roman"/>
          <w:sz w:val="24"/>
          <w:lang w:val="en-US"/>
        </w:rPr>
        <w:t xml:space="preserve">, T. J. (2010). </w:t>
      </w:r>
      <w:proofErr w:type="gramStart"/>
      <w:r w:rsidRPr="004B34EF">
        <w:rPr>
          <w:rFonts w:ascii="Times New Roman" w:hAnsi="Times New Roman" w:cs="Times New Roman"/>
          <w:sz w:val="24"/>
          <w:lang w:val="en-US"/>
        </w:rPr>
        <w:t>GPS analysis of elite women’s field hockey training and competition.</w:t>
      </w:r>
      <w:proofErr w:type="gramEnd"/>
      <w:r w:rsidRPr="004B34EF">
        <w:rPr>
          <w:rFonts w:ascii="Times New Roman" w:hAnsi="Times New Roman" w:cs="Times New Roman"/>
          <w:sz w:val="24"/>
          <w:lang w:val="en-US"/>
        </w:rPr>
        <w:t xml:space="preserve"> </w:t>
      </w:r>
      <w:r w:rsidRPr="004B34EF">
        <w:rPr>
          <w:rFonts w:ascii="Times New Roman" w:hAnsi="Times New Roman" w:cs="Times New Roman"/>
          <w:i/>
          <w:sz w:val="24"/>
          <w:lang w:val="en-US"/>
        </w:rPr>
        <w:t>Journal of Strength and Conditioning Research, 24</w:t>
      </w:r>
      <w:r w:rsidRPr="004B34EF">
        <w:rPr>
          <w:rFonts w:ascii="Times New Roman" w:hAnsi="Times New Roman" w:cs="Times New Roman"/>
          <w:sz w:val="24"/>
          <w:lang w:val="en-US"/>
        </w:rPr>
        <w:t>(5), 1321-1324</w:t>
      </w:r>
    </w:p>
    <w:p w:rsidR="004B34EF" w:rsidRPr="004B34EF" w:rsidRDefault="004B34EF" w:rsidP="004B34EF">
      <w:pPr>
        <w:pStyle w:val="Default"/>
        <w:ind w:left="709" w:hanging="709"/>
        <w:jc w:val="both"/>
        <w:rPr>
          <w:rFonts w:ascii="Times New Roman" w:hAnsi="Times New Roman" w:cs="Times New Roman"/>
          <w:color w:val="auto"/>
          <w:shd w:val="clear" w:color="auto" w:fill="FFFFFF"/>
        </w:rPr>
      </w:pPr>
      <w:proofErr w:type="gramStart"/>
      <w:r w:rsidRPr="004B34EF">
        <w:rPr>
          <w:rFonts w:ascii="Times New Roman" w:hAnsi="Times New Roman" w:cs="Times New Roman"/>
          <w:color w:val="auto"/>
          <w:shd w:val="clear" w:color="auto" w:fill="FFFFFF"/>
          <w:lang w:val="en-US"/>
        </w:rPr>
        <w:t xml:space="preserve">Hernández </w:t>
      </w:r>
      <w:proofErr w:type="spellStart"/>
      <w:r w:rsidRPr="004B34EF">
        <w:rPr>
          <w:rFonts w:ascii="Times New Roman" w:hAnsi="Times New Roman" w:cs="Times New Roman"/>
          <w:color w:val="auto"/>
          <w:shd w:val="clear" w:color="auto" w:fill="FFFFFF"/>
          <w:lang w:val="en-US"/>
        </w:rPr>
        <w:t>Mendo</w:t>
      </w:r>
      <w:proofErr w:type="spellEnd"/>
      <w:r w:rsidRPr="004B34EF">
        <w:rPr>
          <w:rFonts w:ascii="Times New Roman" w:hAnsi="Times New Roman" w:cs="Times New Roman"/>
          <w:color w:val="auto"/>
          <w:shd w:val="clear" w:color="auto" w:fill="FFFFFF"/>
          <w:lang w:val="en-US"/>
        </w:rPr>
        <w:t xml:space="preserve">, A., </w:t>
      </w:r>
      <w:proofErr w:type="spellStart"/>
      <w:r w:rsidRPr="004B34EF">
        <w:rPr>
          <w:rFonts w:ascii="Times New Roman" w:hAnsi="Times New Roman" w:cs="Times New Roman"/>
          <w:color w:val="auto"/>
          <w:shd w:val="clear" w:color="auto" w:fill="FFFFFF"/>
          <w:lang w:val="en-US"/>
        </w:rPr>
        <w:t>Castellano</w:t>
      </w:r>
      <w:proofErr w:type="spellEnd"/>
      <w:r w:rsidRPr="004B34EF">
        <w:rPr>
          <w:rFonts w:ascii="Times New Roman" w:hAnsi="Times New Roman" w:cs="Times New Roman"/>
          <w:color w:val="auto"/>
          <w:shd w:val="clear" w:color="auto" w:fill="FFFFFF"/>
          <w:lang w:val="en-US"/>
        </w:rPr>
        <w:t xml:space="preserve">, J., </w:t>
      </w:r>
      <w:proofErr w:type="spellStart"/>
      <w:r w:rsidRPr="004B34EF">
        <w:rPr>
          <w:rFonts w:ascii="Times New Roman" w:hAnsi="Times New Roman" w:cs="Times New Roman"/>
          <w:color w:val="auto"/>
          <w:shd w:val="clear" w:color="auto" w:fill="FFFFFF"/>
          <w:lang w:val="en-US"/>
        </w:rPr>
        <w:t>Camerino</w:t>
      </w:r>
      <w:proofErr w:type="spellEnd"/>
      <w:r w:rsidRPr="004B34EF">
        <w:rPr>
          <w:rFonts w:ascii="Times New Roman" w:hAnsi="Times New Roman" w:cs="Times New Roman"/>
          <w:color w:val="auto"/>
          <w:shd w:val="clear" w:color="auto" w:fill="FFFFFF"/>
          <w:lang w:val="en-US"/>
        </w:rPr>
        <w:t xml:space="preserve">, O., </w:t>
      </w:r>
      <w:proofErr w:type="spellStart"/>
      <w:r w:rsidRPr="004B34EF">
        <w:rPr>
          <w:rFonts w:ascii="Times New Roman" w:hAnsi="Times New Roman" w:cs="Times New Roman"/>
          <w:color w:val="auto"/>
          <w:shd w:val="clear" w:color="auto" w:fill="FFFFFF"/>
          <w:lang w:val="en-US"/>
        </w:rPr>
        <w:t>Jonsson</w:t>
      </w:r>
      <w:proofErr w:type="spellEnd"/>
      <w:r w:rsidRPr="004B34EF">
        <w:rPr>
          <w:rFonts w:ascii="Times New Roman" w:hAnsi="Times New Roman" w:cs="Times New Roman"/>
          <w:color w:val="auto"/>
          <w:shd w:val="clear" w:color="auto" w:fill="FFFFFF"/>
          <w:lang w:val="en-US"/>
        </w:rPr>
        <w:t xml:space="preserve">, G., </w:t>
      </w:r>
      <w:proofErr w:type="spellStart"/>
      <w:r w:rsidRPr="004B34EF">
        <w:rPr>
          <w:rFonts w:ascii="Times New Roman" w:hAnsi="Times New Roman" w:cs="Times New Roman"/>
          <w:color w:val="auto"/>
          <w:shd w:val="clear" w:color="auto" w:fill="FFFFFF"/>
          <w:lang w:val="en-US"/>
        </w:rPr>
        <w:t>Villaseñor</w:t>
      </w:r>
      <w:proofErr w:type="spellEnd"/>
      <w:r w:rsidRPr="004B34EF">
        <w:rPr>
          <w:rFonts w:ascii="Times New Roman" w:hAnsi="Times New Roman" w:cs="Times New Roman"/>
          <w:color w:val="auto"/>
          <w:shd w:val="clear" w:color="auto" w:fill="FFFFFF"/>
          <w:lang w:val="en-US"/>
        </w:rPr>
        <w:t xml:space="preserve">, Á. B., Lopes, A., &amp; </w:t>
      </w:r>
      <w:proofErr w:type="spellStart"/>
      <w:r w:rsidRPr="004B34EF">
        <w:rPr>
          <w:rFonts w:ascii="Times New Roman" w:hAnsi="Times New Roman" w:cs="Times New Roman"/>
          <w:color w:val="auto"/>
          <w:shd w:val="clear" w:color="auto" w:fill="FFFFFF"/>
          <w:lang w:val="en-US"/>
        </w:rPr>
        <w:t>Anguera</w:t>
      </w:r>
      <w:proofErr w:type="spellEnd"/>
      <w:r w:rsidRPr="004B34EF">
        <w:rPr>
          <w:rFonts w:ascii="Times New Roman" w:hAnsi="Times New Roman" w:cs="Times New Roman"/>
          <w:color w:val="auto"/>
          <w:shd w:val="clear" w:color="auto" w:fill="FFFFFF"/>
          <w:lang w:val="en-US"/>
        </w:rPr>
        <w:t>, M. T. (2014).</w:t>
      </w:r>
      <w:proofErr w:type="gramEnd"/>
      <w:r w:rsidRPr="004B34EF">
        <w:rPr>
          <w:rFonts w:ascii="Times New Roman" w:hAnsi="Times New Roman" w:cs="Times New Roman"/>
          <w:color w:val="auto"/>
          <w:shd w:val="clear" w:color="auto" w:fill="FFFFFF"/>
          <w:lang w:val="en-US"/>
        </w:rPr>
        <w:t xml:space="preserve"> </w:t>
      </w:r>
      <w:r w:rsidRPr="004B34EF">
        <w:rPr>
          <w:rFonts w:ascii="Times New Roman" w:hAnsi="Times New Roman" w:cs="Times New Roman"/>
          <w:color w:val="auto"/>
          <w:shd w:val="clear" w:color="auto" w:fill="FFFFFF"/>
        </w:rPr>
        <w:t>Programas informáticos de registro, control de calidad del dato, y análisis de datos. </w:t>
      </w:r>
      <w:r w:rsidRPr="004B34EF">
        <w:rPr>
          <w:rFonts w:ascii="Times New Roman" w:hAnsi="Times New Roman" w:cs="Times New Roman"/>
          <w:i/>
          <w:iCs/>
          <w:color w:val="auto"/>
          <w:shd w:val="clear" w:color="auto" w:fill="FFFFFF"/>
        </w:rPr>
        <w:t>Revista de Psicología del Deporte</w:t>
      </w:r>
      <w:r w:rsidRPr="004B34EF">
        <w:rPr>
          <w:rFonts w:ascii="Times New Roman" w:hAnsi="Times New Roman" w:cs="Times New Roman"/>
          <w:color w:val="auto"/>
          <w:shd w:val="clear" w:color="auto" w:fill="FFFFFF"/>
        </w:rPr>
        <w:t>, </w:t>
      </w:r>
      <w:r w:rsidRPr="004B34EF">
        <w:rPr>
          <w:rFonts w:ascii="Times New Roman" w:hAnsi="Times New Roman" w:cs="Times New Roman"/>
          <w:i/>
          <w:iCs/>
          <w:color w:val="auto"/>
          <w:shd w:val="clear" w:color="auto" w:fill="FFFFFF"/>
        </w:rPr>
        <w:t>23</w:t>
      </w:r>
      <w:r w:rsidRPr="004B34EF">
        <w:rPr>
          <w:rFonts w:ascii="Times New Roman" w:hAnsi="Times New Roman" w:cs="Times New Roman"/>
          <w:color w:val="auto"/>
          <w:shd w:val="clear" w:color="auto" w:fill="FFFFFF"/>
        </w:rPr>
        <w:t>(1).</w:t>
      </w:r>
    </w:p>
    <w:p w:rsidR="004B34EF" w:rsidRPr="004B34EF" w:rsidRDefault="004B34EF" w:rsidP="004B34EF">
      <w:pPr>
        <w:pStyle w:val="Default"/>
        <w:ind w:left="709" w:hanging="709"/>
        <w:jc w:val="both"/>
        <w:rPr>
          <w:rFonts w:ascii="Times New Roman" w:hAnsi="Times New Roman" w:cs="Times New Roman"/>
          <w:color w:val="auto"/>
          <w:shd w:val="clear" w:color="auto" w:fill="FFFFFF"/>
        </w:rPr>
      </w:pPr>
      <w:proofErr w:type="spellStart"/>
      <w:r w:rsidRPr="004B34EF">
        <w:rPr>
          <w:rFonts w:ascii="Times New Roman" w:hAnsi="Times New Roman" w:cs="Times New Roman"/>
          <w:color w:val="auto"/>
          <w:shd w:val="clear" w:color="auto" w:fill="FFFFFF"/>
        </w:rPr>
        <w:t>Jonsson</w:t>
      </w:r>
      <w:proofErr w:type="spellEnd"/>
      <w:r w:rsidRPr="004B34EF">
        <w:rPr>
          <w:rFonts w:ascii="Times New Roman" w:hAnsi="Times New Roman" w:cs="Times New Roman"/>
          <w:color w:val="auto"/>
          <w:shd w:val="clear" w:color="auto" w:fill="FFFFFF"/>
        </w:rPr>
        <w:t xml:space="preserve">, G. K., Blanco-Villaseñor, A., Losada, J. L., &amp; </w:t>
      </w:r>
      <w:proofErr w:type="spellStart"/>
      <w:r w:rsidRPr="004B34EF">
        <w:rPr>
          <w:rFonts w:ascii="Times New Roman" w:hAnsi="Times New Roman" w:cs="Times New Roman"/>
          <w:color w:val="auto"/>
          <w:shd w:val="clear" w:color="auto" w:fill="FFFFFF"/>
        </w:rPr>
        <w:t>Anguera</w:t>
      </w:r>
      <w:proofErr w:type="spellEnd"/>
      <w:r w:rsidRPr="004B34EF">
        <w:rPr>
          <w:rFonts w:ascii="Times New Roman" w:hAnsi="Times New Roman" w:cs="Times New Roman"/>
          <w:color w:val="auto"/>
          <w:shd w:val="clear" w:color="auto" w:fill="FFFFFF"/>
        </w:rPr>
        <w:t>, M. T. (2004). Avances en la codificación y análisis de eventos deportivos: ilustración empírica en el fútbol. </w:t>
      </w:r>
      <w:r w:rsidRPr="004B34EF">
        <w:rPr>
          <w:rFonts w:ascii="Times New Roman" w:hAnsi="Times New Roman" w:cs="Times New Roman"/>
          <w:i/>
          <w:iCs/>
          <w:color w:val="auto"/>
          <w:shd w:val="clear" w:color="auto" w:fill="FFFFFF"/>
        </w:rPr>
        <w:t>Metodología de las Ciencias del Comportamiento</w:t>
      </w:r>
      <w:r w:rsidRPr="004B34EF">
        <w:rPr>
          <w:rFonts w:ascii="Times New Roman" w:hAnsi="Times New Roman" w:cs="Times New Roman"/>
          <w:color w:val="auto"/>
          <w:shd w:val="clear" w:color="auto" w:fill="FFFFFF"/>
        </w:rPr>
        <w:t>, </w:t>
      </w:r>
      <w:r w:rsidRPr="004B34EF">
        <w:rPr>
          <w:rFonts w:ascii="Times New Roman" w:hAnsi="Times New Roman" w:cs="Times New Roman"/>
          <w:i/>
          <w:iCs/>
          <w:color w:val="auto"/>
          <w:shd w:val="clear" w:color="auto" w:fill="FFFFFF"/>
        </w:rPr>
        <w:t>2004</w:t>
      </w:r>
      <w:r w:rsidRPr="004B34EF">
        <w:rPr>
          <w:rFonts w:ascii="Times New Roman" w:hAnsi="Times New Roman" w:cs="Times New Roman"/>
          <w:color w:val="auto"/>
          <w:shd w:val="clear" w:color="auto" w:fill="FFFFFF"/>
        </w:rPr>
        <w:t>, 317-322.</w:t>
      </w:r>
    </w:p>
    <w:p w:rsidR="004B34EF" w:rsidRP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Parlebas</w:t>
      </w:r>
      <w:proofErr w:type="spellEnd"/>
      <w:r w:rsidRPr="004B34EF">
        <w:rPr>
          <w:rFonts w:ascii="Times New Roman" w:hAnsi="Times New Roman" w:cs="Times New Roman"/>
          <w:sz w:val="24"/>
        </w:rPr>
        <w:t xml:space="preserve">, P. (2001). </w:t>
      </w:r>
      <w:r w:rsidRPr="004B34EF">
        <w:rPr>
          <w:rFonts w:ascii="Times New Roman" w:hAnsi="Times New Roman" w:cs="Times New Roman"/>
          <w:i/>
          <w:sz w:val="24"/>
        </w:rPr>
        <w:t xml:space="preserve">Juegos, deportes y sociedades. Léxico de </w:t>
      </w:r>
      <w:proofErr w:type="spellStart"/>
      <w:r w:rsidRPr="004B34EF">
        <w:rPr>
          <w:rFonts w:ascii="Times New Roman" w:hAnsi="Times New Roman" w:cs="Times New Roman"/>
          <w:i/>
          <w:sz w:val="24"/>
        </w:rPr>
        <w:t>praxiología</w:t>
      </w:r>
      <w:proofErr w:type="spellEnd"/>
      <w:r w:rsidRPr="004B34EF">
        <w:rPr>
          <w:rFonts w:ascii="Times New Roman" w:hAnsi="Times New Roman" w:cs="Times New Roman"/>
          <w:i/>
          <w:sz w:val="24"/>
        </w:rPr>
        <w:t xml:space="preserve"> motriz.</w:t>
      </w:r>
      <w:r w:rsidRPr="004B34EF">
        <w:rPr>
          <w:rFonts w:ascii="Times New Roman" w:hAnsi="Times New Roman" w:cs="Times New Roman"/>
          <w:sz w:val="24"/>
        </w:rPr>
        <w:t xml:space="preserve"> Barcelona: </w:t>
      </w:r>
      <w:proofErr w:type="spellStart"/>
      <w:r w:rsidRPr="004B34EF">
        <w:rPr>
          <w:rFonts w:ascii="Times New Roman" w:hAnsi="Times New Roman" w:cs="Times New Roman"/>
          <w:sz w:val="24"/>
        </w:rPr>
        <w:t>Paidotribo</w:t>
      </w:r>
      <w:proofErr w:type="spellEnd"/>
      <w:r w:rsidRPr="004B34EF">
        <w:rPr>
          <w:rFonts w:ascii="Times New Roman" w:hAnsi="Times New Roman" w:cs="Times New Roman"/>
          <w:sz w:val="24"/>
        </w:rPr>
        <w:t>.</w:t>
      </w:r>
    </w:p>
    <w:p w:rsidR="004B34EF" w:rsidRPr="004B34EF" w:rsidRDefault="004B34EF" w:rsidP="004B34EF">
      <w:pPr>
        <w:pStyle w:val="Default"/>
        <w:ind w:left="709" w:hanging="709"/>
        <w:jc w:val="both"/>
        <w:rPr>
          <w:rFonts w:ascii="Times New Roman" w:hAnsi="Times New Roman" w:cs="Times New Roman"/>
          <w:color w:val="auto"/>
          <w:shd w:val="clear" w:color="auto" w:fill="FFFFFF"/>
        </w:rPr>
      </w:pPr>
      <w:r w:rsidRPr="004B34EF">
        <w:rPr>
          <w:rFonts w:ascii="Times New Roman" w:hAnsi="Times New Roman" w:cs="Times New Roman"/>
          <w:color w:val="auto"/>
          <w:shd w:val="clear" w:color="auto" w:fill="FFFFFF"/>
        </w:rPr>
        <w:t>Robles, F. J., &amp; Castellano, J. (2012). Comparación entre el juego ofensivo de la selección española de fútbol y sus rivales en la Eurocopa’08 y Mundial’10. </w:t>
      </w:r>
      <w:r w:rsidRPr="004B34EF">
        <w:rPr>
          <w:rFonts w:ascii="Times New Roman" w:hAnsi="Times New Roman" w:cs="Times New Roman"/>
          <w:i/>
          <w:iCs/>
          <w:color w:val="auto"/>
          <w:shd w:val="clear" w:color="auto" w:fill="FFFFFF"/>
        </w:rPr>
        <w:t xml:space="preserve">Revista </w:t>
      </w:r>
      <w:r>
        <w:rPr>
          <w:rFonts w:ascii="Times New Roman" w:hAnsi="Times New Roman" w:cs="Times New Roman"/>
          <w:i/>
          <w:iCs/>
          <w:color w:val="auto"/>
          <w:shd w:val="clear" w:color="auto" w:fill="FFFFFF"/>
        </w:rPr>
        <w:t>I</w:t>
      </w:r>
      <w:r w:rsidRPr="004B34EF">
        <w:rPr>
          <w:rFonts w:ascii="Times New Roman" w:hAnsi="Times New Roman" w:cs="Times New Roman"/>
          <w:i/>
          <w:iCs/>
          <w:color w:val="auto"/>
          <w:shd w:val="clear" w:color="auto" w:fill="FFFFFF"/>
        </w:rPr>
        <w:t xml:space="preserve">beroamericana de </w:t>
      </w:r>
      <w:r>
        <w:rPr>
          <w:rFonts w:ascii="Times New Roman" w:hAnsi="Times New Roman" w:cs="Times New Roman"/>
          <w:i/>
          <w:iCs/>
          <w:color w:val="auto"/>
          <w:shd w:val="clear" w:color="auto" w:fill="FFFFFF"/>
        </w:rPr>
        <w:t>P</w:t>
      </w:r>
      <w:r w:rsidRPr="004B34EF">
        <w:rPr>
          <w:rFonts w:ascii="Times New Roman" w:hAnsi="Times New Roman" w:cs="Times New Roman"/>
          <w:i/>
          <w:iCs/>
          <w:color w:val="auto"/>
          <w:shd w:val="clear" w:color="auto" w:fill="FFFFFF"/>
        </w:rPr>
        <w:t xml:space="preserve">sicología del </w:t>
      </w:r>
      <w:r>
        <w:rPr>
          <w:rFonts w:ascii="Times New Roman" w:hAnsi="Times New Roman" w:cs="Times New Roman"/>
          <w:i/>
          <w:iCs/>
          <w:color w:val="auto"/>
          <w:shd w:val="clear" w:color="auto" w:fill="FFFFFF"/>
        </w:rPr>
        <w:t>E</w:t>
      </w:r>
      <w:r w:rsidRPr="004B34EF">
        <w:rPr>
          <w:rFonts w:ascii="Times New Roman" w:hAnsi="Times New Roman" w:cs="Times New Roman"/>
          <w:i/>
          <w:iCs/>
          <w:color w:val="auto"/>
          <w:shd w:val="clear" w:color="auto" w:fill="FFFFFF"/>
        </w:rPr>
        <w:t xml:space="preserve">jercicio y el </w:t>
      </w:r>
      <w:r>
        <w:rPr>
          <w:rFonts w:ascii="Times New Roman" w:hAnsi="Times New Roman" w:cs="Times New Roman"/>
          <w:i/>
          <w:iCs/>
          <w:color w:val="auto"/>
          <w:shd w:val="clear" w:color="auto" w:fill="FFFFFF"/>
        </w:rPr>
        <w:t>D</w:t>
      </w:r>
      <w:r w:rsidRPr="004B34EF">
        <w:rPr>
          <w:rFonts w:ascii="Times New Roman" w:hAnsi="Times New Roman" w:cs="Times New Roman"/>
          <w:i/>
          <w:iCs/>
          <w:color w:val="auto"/>
          <w:shd w:val="clear" w:color="auto" w:fill="FFFFFF"/>
        </w:rPr>
        <w:t>eporte</w:t>
      </w:r>
      <w:r w:rsidRPr="004B34EF">
        <w:rPr>
          <w:rFonts w:ascii="Times New Roman" w:hAnsi="Times New Roman" w:cs="Times New Roman"/>
          <w:color w:val="auto"/>
          <w:shd w:val="clear" w:color="auto" w:fill="FFFFFF"/>
        </w:rPr>
        <w:t>, </w:t>
      </w:r>
      <w:r w:rsidRPr="004B34EF">
        <w:rPr>
          <w:rFonts w:ascii="Times New Roman" w:hAnsi="Times New Roman" w:cs="Times New Roman"/>
          <w:i/>
          <w:iCs/>
          <w:color w:val="auto"/>
          <w:shd w:val="clear" w:color="auto" w:fill="FFFFFF"/>
        </w:rPr>
        <w:t>7</w:t>
      </w:r>
      <w:r w:rsidRPr="004B34EF">
        <w:rPr>
          <w:rFonts w:ascii="Times New Roman" w:hAnsi="Times New Roman" w:cs="Times New Roman"/>
          <w:color w:val="auto"/>
          <w:shd w:val="clear" w:color="auto" w:fill="FFFFFF"/>
        </w:rPr>
        <w:t>(2).</w:t>
      </w:r>
    </w:p>
    <w:p w:rsidR="004B34EF" w:rsidRPr="004B34EF" w:rsidRDefault="004B34EF" w:rsidP="004B34EF">
      <w:pPr>
        <w:pStyle w:val="Default"/>
        <w:ind w:left="709" w:hanging="709"/>
        <w:jc w:val="both"/>
        <w:rPr>
          <w:rFonts w:ascii="Times New Roman" w:hAnsi="Times New Roman" w:cs="Times New Roman"/>
          <w:color w:val="auto"/>
          <w:shd w:val="clear" w:color="auto" w:fill="FFFFFF"/>
        </w:rPr>
      </w:pPr>
      <w:r w:rsidRPr="004B34EF">
        <w:rPr>
          <w:rFonts w:ascii="Times New Roman" w:hAnsi="Times New Roman" w:cs="Times New Roman"/>
          <w:color w:val="auto"/>
          <w:shd w:val="clear" w:color="auto" w:fill="FFFFFF"/>
          <w:lang w:val="pt-PT"/>
        </w:rPr>
        <w:t>Silva, A., Sánchez Bañuelos, F., Garganta, J</w:t>
      </w:r>
      <w:proofErr w:type="gramStart"/>
      <w:r w:rsidRPr="004B34EF">
        <w:rPr>
          <w:rFonts w:ascii="Times New Roman" w:hAnsi="Times New Roman" w:cs="Times New Roman"/>
          <w:color w:val="auto"/>
          <w:shd w:val="clear" w:color="auto" w:fill="FFFFFF"/>
          <w:lang w:val="pt-PT"/>
        </w:rPr>
        <w:t>.,</w:t>
      </w:r>
      <w:proofErr w:type="gramEnd"/>
      <w:r w:rsidRPr="004B34EF">
        <w:rPr>
          <w:rFonts w:ascii="Times New Roman" w:hAnsi="Times New Roman" w:cs="Times New Roman"/>
          <w:color w:val="auto"/>
          <w:shd w:val="clear" w:color="auto" w:fill="FFFFFF"/>
          <w:lang w:val="pt-PT"/>
        </w:rPr>
        <w:t xml:space="preserve"> &amp; Anguera, M. T. (2005). </w:t>
      </w:r>
      <w:r w:rsidRPr="004B34EF">
        <w:rPr>
          <w:rFonts w:ascii="Times New Roman" w:hAnsi="Times New Roman" w:cs="Times New Roman"/>
          <w:color w:val="auto"/>
          <w:shd w:val="clear" w:color="auto" w:fill="FFFFFF"/>
        </w:rPr>
        <w:t xml:space="preserve">Patrones de juego en el fútbol de alto rendimiento. Análisis secuencial del proceso ofensivo </w:t>
      </w:r>
      <w:r w:rsidRPr="004B34EF">
        <w:rPr>
          <w:rFonts w:ascii="Times New Roman" w:hAnsi="Times New Roman" w:cs="Times New Roman"/>
          <w:color w:val="auto"/>
          <w:shd w:val="clear" w:color="auto" w:fill="FFFFFF"/>
        </w:rPr>
        <w:lastRenderedPageBreak/>
        <w:t>en el campeonato del mundo Corea-Japón 2002. </w:t>
      </w:r>
      <w:r w:rsidRPr="004B34EF">
        <w:rPr>
          <w:rFonts w:ascii="Times New Roman" w:hAnsi="Times New Roman" w:cs="Times New Roman"/>
          <w:i/>
          <w:iCs/>
          <w:color w:val="auto"/>
          <w:shd w:val="clear" w:color="auto" w:fill="FFFFFF"/>
        </w:rPr>
        <w:t>Cultura, Ciencia y Deporte</w:t>
      </w:r>
      <w:r w:rsidRPr="004B34EF">
        <w:rPr>
          <w:rFonts w:ascii="Times New Roman" w:hAnsi="Times New Roman" w:cs="Times New Roman"/>
          <w:color w:val="auto"/>
          <w:shd w:val="clear" w:color="auto" w:fill="FFFFFF"/>
        </w:rPr>
        <w:t>, </w:t>
      </w:r>
      <w:r w:rsidRPr="004B34EF">
        <w:rPr>
          <w:rFonts w:ascii="Times New Roman" w:hAnsi="Times New Roman" w:cs="Times New Roman"/>
          <w:i/>
          <w:iCs/>
          <w:color w:val="auto"/>
          <w:shd w:val="clear" w:color="auto" w:fill="FFFFFF"/>
        </w:rPr>
        <w:t>1</w:t>
      </w:r>
      <w:r w:rsidRPr="004B34EF">
        <w:rPr>
          <w:rFonts w:ascii="Times New Roman" w:hAnsi="Times New Roman" w:cs="Times New Roman"/>
          <w:color w:val="auto"/>
          <w:shd w:val="clear" w:color="auto" w:fill="FFFFFF"/>
        </w:rPr>
        <w:t>(2).</w:t>
      </w:r>
    </w:p>
    <w:p w:rsidR="004B34EF" w:rsidRDefault="004B34EF" w:rsidP="004B34EF">
      <w:pPr>
        <w:spacing w:after="0" w:line="240" w:lineRule="auto"/>
        <w:ind w:left="709" w:hanging="709"/>
        <w:jc w:val="both"/>
        <w:rPr>
          <w:rFonts w:ascii="Times New Roman" w:hAnsi="Times New Roman" w:cs="Times New Roman"/>
          <w:sz w:val="24"/>
        </w:rPr>
      </w:pPr>
      <w:proofErr w:type="spellStart"/>
      <w:r w:rsidRPr="004B34EF">
        <w:rPr>
          <w:rFonts w:ascii="Times New Roman" w:hAnsi="Times New Roman" w:cs="Times New Roman"/>
          <w:sz w:val="24"/>
        </w:rPr>
        <w:t>Wein</w:t>
      </w:r>
      <w:proofErr w:type="spellEnd"/>
      <w:r w:rsidRPr="004B34EF">
        <w:rPr>
          <w:rFonts w:ascii="Times New Roman" w:hAnsi="Times New Roman" w:cs="Times New Roman"/>
          <w:sz w:val="24"/>
        </w:rPr>
        <w:t>, H. (1995). Fútbol a la medida del niño. Un óptimo modelo de formación como clave de futur</w:t>
      </w:r>
      <w:r w:rsidRPr="004B34EF">
        <w:rPr>
          <w:rFonts w:ascii="Times New Roman" w:hAnsi="Times New Roman" w:cs="Times New Roman"/>
          <w:sz w:val="24"/>
        </w:rPr>
        <w:t xml:space="preserve">os éxitos. </w:t>
      </w:r>
      <w:r w:rsidRPr="004B34EF">
        <w:rPr>
          <w:rFonts w:ascii="Times New Roman" w:hAnsi="Times New Roman" w:cs="Times New Roman"/>
          <w:sz w:val="24"/>
        </w:rPr>
        <w:t>Madrid</w:t>
      </w:r>
      <w:r>
        <w:rPr>
          <w:rFonts w:ascii="Times New Roman" w:hAnsi="Times New Roman" w:cs="Times New Roman"/>
          <w:sz w:val="24"/>
        </w:rPr>
        <w:t xml:space="preserve">: </w:t>
      </w:r>
      <w:r w:rsidRPr="004B34EF">
        <w:rPr>
          <w:rFonts w:ascii="Times New Roman" w:hAnsi="Times New Roman" w:cs="Times New Roman"/>
          <w:sz w:val="24"/>
        </w:rPr>
        <w:t>RFEF.</w:t>
      </w:r>
    </w:p>
    <w:p w:rsidR="004B34EF" w:rsidRDefault="004B34EF">
      <w:pPr>
        <w:rPr>
          <w:rFonts w:ascii="Times New Roman" w:hAnsi="Times New Roman" w:cs="Times New Roman"/>
          <w:sz w:val="24"/>
          <w:szCs w:val="24"/>
        </w:rPr>
      </w:pPr>
      <w:r>
        <w:rPr>
          <w:rFonts w:ascii="Times New Roman" w:hAnsi="Times New Roman" w:cs="Times New Roman"/>
          <w:sz w:val="24"/>
          <w:szCs w:val="24"/>
        </w:rPr>
        <w:br w:type="page"/>
      </w:r>
    </w:p>
    <w:p w:rsidR="00A416CF" w:rsidRDefault="00A416CF" w:rsidP="00A41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Tabla 1. Categorías y elementos planteados para la evaluación y valoración de los 2 problemas planteados</w:t>
      </w:r>
    </w:p>
    <w:tbl>
      <w:tblPr>
        <w:tblStyle w:val="Tablaconcuadrcula"/>
        <w:tblW w:w="0" w:type="auto"/>
        <w:tblLook w:val="04A0" w:firstRow="1" w:lastRow="0" w:firstColumn="1" w:lastColumn="0" w:noHBand="0" w:noVBand="1"/>
      </w:tblPr>
      <w:tblGrid>
        <w:gridCol w:w="4322"/>
        <w:gridCol w:w="4322"/>
      </w:tblGrid>
      <w:tr w:rsidR="00A416CF" w:rsidRPr="000B349A" w:rsidTr="00AF1BFB">
        <w:tc>
          <w:tcPr>
            <w:tcW w:w="4322" w:type="dxa"/>
          </w:tcPr>
          <w:p w:rsidR="00A416CF" w:rsidRPr="000B349A" w:rsidRDefault="00A416CF" w:rsidP="00AF1BFB">
            <w:pPr>
              <w:jc w:val="center"/>
              <w:rPr>
                <w:rFonts w:ascii="Times New Roman" w:hAnsi="Times New Roman" w:cs="Times New Roman"/>
                <w:sz w:val="20"/>
                <w:szCs w:val="20"/>
              </w:rPr>
            </w:pPr>
            <w:r>
              <w:rPr>
                <w:rFonts w:ascii="Times New Roman" w:hAnsi="Times New Roman" w:cs="Times New Roman"/>
                <w:sz w:val="20"/>
                <w:szCs w:val="20"/>
              </w:rPr>
              <w:t xml:space="preserve">Problema 1: </w:t>
            </w:r>
            <w:r w:rsidRPr="000B349A">
              <w:rPr>
                <w:rFonts w:ascii="Times New Roman" w:hAnsi="Times New Roman" w:cs="Times New Roman"/>
                <w:sz w:val="20"/>
                <w:szCs w:val="20"/>
              </w:rPr>
              <w:t>Saques de banda a favor</w:t>
            </w:r>
          </w:p>
        </w:tc>
        <w:tc>
          <w:tcPr>
            <w:tcW w:w="4322" w:type="dxa"/>
          </w:tcPr>
          <w:p w:rsidR="00A416CF" w:rsidRPr="000B349A" w:rsidRDefault="00A416CF" w:rsidP="00AF1BFB">
            <w:pPr>
              <w:jc w:val="center"/>
              <w:rPr>
                <w:rFonts w:ascii="Times New Roman" w:hAnsi="Times New Roman" w:cs="Times New Roman"/>
                <w:sz w:val="20"/>
                <w:szCs w:val="20"/>
              </w:rPr>
            </w:pPr>
            <w:r>
              <w:rPr>
                <w:rFonts w:ascii="Times New Roman" w:hAnsi="Times New Roman" w:cs="Times New Roman"/>
                <w:sz w:val="20"/>
                <w:szCs w:val="20"/>
              </w:rPr>
              <w:t xml:space="preserve">Problema 2: </w:t>
            </w:r>
            <w:r w:rsidRPr="000B349A">
              <w:rPr>
                <w:rFonts w:ascii="Times New Roman" w:hAnsi="Times New Roman" w:cs="Times New Roman"/>
                <w:sz w:val="20"/>
                <w:szCs w:val="20"/>
              </w:rPr>
              <w:t>Centros laterales defensivos</w:t>
            </w:r>
          </w:p>
        </w:tc>
      </w:tr>
      <w:tr w:rsidR="00A416CF" w:rsidRPr="000B349A" w:rsidTr="00AF1BFB">
        <w:tc>
          <w:tcPr>
            <w:tcW w:w="4322" w:type="dxa"/>
          </w:tcPr>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A. Desenlace de la acción:</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Pérdida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 xml:space="preserve">Mantenimiento de la posición </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B. Quien pierde la posesión:</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Lanzador del saque de banda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Otro jugador</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C. Como se produce la pérdida: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Balón largo</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Pase en corto</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 xml:space="preserve">Conducción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Tras control</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5.</w:t>
            </w:r>
            <w:r w:rsidRPr="000B349A">
              <w:rPr>
                <w:rFonts w:ascii="Times New Roman" w:hAnsi="Times New Roman" w:cs="Times New Roman"/>
                <w:sz w:val="20"/>
                <w:szCs w:val="20"/>
              </w:rPr>
              <w:tab/>
              <w:t>Saque de banda directamente</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D. momento de la perdida: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0 pases</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1 o 2 pases</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 xml:space="preserve">3 o más pases  </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 xml:space="preserve">E. Pase de seguridad: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 xml:space="preserve">Si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No</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F. Dirección del saque de la pérdida: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 xml:space="preserve">1. atrás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 horizontal</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 xml:space="preserve">3. adelante </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G. Zona perdida:</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1</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2</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3</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4</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H.  la continuidad se produce por continuidad:</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Tras balón directo</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Tras pase en corto</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Tras conducción de balón</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 xml:space="preserve">I. Continuidad: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Tras pase de seguridad</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Sin pase de seguridad</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J. Dirección del saque que propicia la continuidad:</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Hacia atrás</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 xml:space="preserve">En horizontal </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Hacia delante</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K. Zona de inicio donde se produce la continuidad:</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1</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2</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3</w:t>
            </w:r>
          </w:p>
          <w:p w:rsidR="00A416CF" w:rsidRPr="000B349A" w:rsidRDefault="00A416CF" w:rsidP="00AF1BFB">
            <w:pPr>
              <w:ind w:firstLine="284"/>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4</w:t>
            </w:r>
          </w:p>
        </w:tc>
        <w:tc>
          <w:tcPr>
            <w:tcW w:w="4322" w:type="dxa"/>
          </w:tcPr>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 xml:space="preserve">A. </w:t>
            </w:r>
            <w:r>
              <w:rPr>
                <w:rFonts w:ascii="Times New Roman" w:hAnsi="Times New Roman" w:cs="Times New Roman"/>
                <w:sz w:val="20"/>
                <w:szCs w:val="20"/>
              </w:rPr>
              <w:t>Acción posterior del</w:t>
            </w:r>
            <w:r w:rsidRPr="000B349A">
              <w:rPr>
                <w:rFonts w:ascii="Times New Roman" w:hAnsi="Times New Roman" w:cs="Times New Roman"/>
                <w:sz w:val="20"/>
                <w:szCs w:val="20"/>
              </w:rPr>
              <w:t xml:space="preserve"> centro lateral: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Remate del equipo rival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Despeje</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Parada del portero</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Centros que no encuentran a nadie</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B. Remate rival: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A portería</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Fuera de los 3 palos</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Segundas jugadas</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C. Remate del rival a portería:</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Gol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Intercepta el defensa</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Parada del portero</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D. Orientación oponente directo del rematador:</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Buena orientación</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Mala orientación</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E. Dirección del despeje:</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Hacia nuestra propia portería</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Hacia la portería rival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 xml:space="preserve">Hacia la banda </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F. Acción que se produce después del despeje:</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Mantenimiento de la posesión</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Córner rival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Saque de banda rival</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Segundo despeje</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5.</w:t>
            </w:r>
            <w:r w:rsidRPr="000B349A">
              <w:rPr>
                <w:rFonts w:ascii="Times New Roman" w:hAnsi="Times New Roman" w:cs="Times New Roman"/>
                <w:sz w:val="20"/>
                <w:szCs w:val="20"/>
              </w:rPr>
              <w:tab/>
              <w:t>segunda jugada para el equipo rival</w:t>
            </w:r>
          </w:p>
          <w:p w:rsidR="00A416CF" w:rsidRPr="000B349A" w:rsidRDefault="00A416CF" w:rsidP="00AF1BFB">
            <w:pPr>
              <w:jc w:val="both"/>
              <w:rPr>
                <w:rFonts w:ascii="Times New Roman" w:hAnsi="Times New Roman" w:cs="Times New Roman"/>
                <w:sz w:val="20"/>
                <w:szCs w:val="20"/>
              </w:rPr>
            </w:pPr>
            <w:r w:rsidRPr="000B349A">
              <w:rPr>
                <w:rFonts w:ascii="Times New Roman" w:hAnsi="Times New Roman" w:cs="Times New Roman"/>
                <w:sz w:val="20"/>
                <w:szCs w:val="20"/>
              </w:rPr>
              <w:t>G. Zona a la que se dirige el centro (siempre zona 1):</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1.</w:t>
            </w:r>
            <w:r w:rsidRPr="000B349A">
              <w:rPr>
                <w:rFonts w:ascii="Times New Roman" w:hAnsi="Times New Roman" w:cs="Times New Roman"/>
                <w:sz w:val="20"/>
                <w:szCs w:val="20"/>
              </w:rPr>
              <w:tab/>
              <w:t>1.A</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2.</w:t>
            </w:r>
            <w:r w:rsidRPr="000B349A">
              <w:rPr>
                <w:rFonts w:ascii="Times New Roman" w:hAnsi="Times New Roman" w:cs="Times New Roman"/>
                <w:sz w:val="20"/>
                <w:szCs w:val="20"/>
              </w:rPr>
              <w:tab/>
              <w:t>1.B</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3.</w:t>
            </w:r>
            <w:r w:rsidRPr="000B349A">
              <w:rPr>
                <w:rFonts w:ascii="Times New Roman" w:hAnsi="Times New Roman" w:cs="Times New Roman"/>
                <w:sz w:val="20"/>
                <w:szCs w:val="20"/>
              </w:rPr>
              <w:tab/>
              <w:t>1.C</w:t>
            </w:r>
          </w:p>
          <w:p w:rsidR="00A416CF" w:rsidRPr="000B349A" w:rsidRDefault="00A416CF" w:rsidP="00AF1BFB">
            <w:pPr>
              <w:ind w:firstLine="356"/>
              <w:jc w:val="both"/>
              <w:rPr>
                <w:rFonts w:ascii="Times New Roman" w:hAnsi="Times New Roman" w:cs="Times New Roman"/>
                <w:sz w:val="20"/>
                <w:szCs w:val="20"/>
              </w:rPr>
            </w:pPr>
            <w:r w:rsidRPr="000B349A">
              <w:rPr>
                <w:rFonts w:ascii="Times New Roman" w:hAnsi="Times New Roman" w:cs="Times New Roman"/>
                <w:sz w:val="20"/>
                <w:szCs w:val="20"/>
              </w:rPr>
              <w:t>4.</w:t>
            </w:r>
            <w:r w:rsidRPr="000B349A">
              <w:rPr>
                <w:rFonts w:ascii="Times New Roman" w:hAnsi="Times New Roman" w:cs="Times New Roman"/>
                <w:sz w:val="20"/>
                <w:szCs w:val="20"/>
              </w:rPr>
              <w:tab/>
              <w:t>1.D</w:t>
            </w:r>
          </w:p>
        </w:tc>
      </w:tr>
    </w:tbl>
    <w:p w:rsidR="00A416CF" w:rsidRDefault="00A416CF" w:rsidP="00A416CF">
      <w:pPr>
        <w:spacing w:after="0" w:line="240" w:lineRule="auto"/>
        <w:ind w:firstLine="708"/>
        <w:jc w:val="both"/>
        <w:rPr>
          <w:rFonts w:ascii="Times New Roman" w:hAnsi="Times New Roman" w:cs="Times New Roman"/>
          <w:sz w:val="24"/>
          <w:szCs w:val="24"/>
        </w:rPr>
      </w:pPr>
    </w:p>
    <w:p w:rsidR="00A416CF" w:rsidRPr="00EB6AE9" w:rsidRDefault="00A416CF" w:rsidP="00A416CF">
      <w:pPr>
        <w:spacing w:after="0" w:line="240" w:lineRule="auto"/>
        <w:ind w:firstLine="708"/>
        <w:jc w:val="both"/>
        <w:rPr>
          <w:rFonts w:ascii="Times New Roman" w:hAnsi="Times New Roman" w:cs="Times New Roman"/>
          <w:sz w:val="24"/>
          <w:szCs w:val="24"/>
        </w:rPr>
      </w:pPr>
    </w:p>
    <w:p w:rsidR="00A416CF" w:rsidRDefault="00A416CF">
      <w:pPr>
        <w:rPr>
          <w:rFonts w:ascii="Times New Roman" w:hAnsi="Times New Roman" w:cs="Times New Roman"/>
          <w:sz w:val="24"/>
        </w:rPr>
      </w:pPr>
      <w:r>
        <w:rPr>
          <w:rFonts w:ascii="Times New Roman" w:hAnsi="Times New Roman" w:cs="Times New Roman"/>
          <w:sz w:val="24"/>
        </w:rPr>
        <w:br w:type="page"/>
      </w:r>
    </w:p>
    <w:tbl>
      <w:tblPr>
        <w:tblStyle w:val="Tablaconcuadrcula"/>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186"/>
        <w:gridCol w:w="3186"/>
        <w:gridCol w:w="3186"/>
      </w:tblGrid>
      <w:tr w:rsidR="008550C3" w:rsidTr="00A416CF">
        <w:tc>
          <w:tcPr>
            <w:tcW w:w="3186" w:type="dxa"/>
            <w:vAlign w:val="center"/>
          </w:tcPr>
          <w:p w:rsidR="008550C3" w:rsidRDefault="008550C3" w:rsidP="00AF1BFB">
            <w:pPr>
              <w:jc w:val="center"/>
              <w:rPr>
                <w:rFonts w:ascii="Times New Roman" w:hAnsi="Times New Roman" w:cs="Times New Roman"/>
                <w:sz w:val="24"/>
                <w:szCs w:val="24"/>
              </w:rPr>
            </w:pPr>
            <w:r>
              <w:rPr>
                <w:noProof/>
                <w:lang w:eastAsia="es-ES"/>
              </w:rPr>
              <w:lastRenderedPageBreak/>
              <w:drawing>
                <wp:inline distT="0" distB="0" distL="0" distR="0" wp14:anchorId="4ED86C16" wp14:editId="5FB76F2B">
                  <wp:extent cx="1872000" cy="1620000"/>
                  <wp:effectExtent l="0" t="0" r="13970" b="184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186" w:type="dxa"/>
            <w:vAlign w:val="center"/>
          </w:tcPr>
          <w:p w:rsidR="008550C3" w:rsidRPr="004C5802" w:rsidRDefault="008550C3" w:rsidP="00AF1BFB">
            <w:pPr>
              <w:jc w:val="center"/>
              <w:rPr>
                <w:noProof/>
                <w:lang w:eastAsia="es-ES"/>
              </w:rPr>
            </w:pPr>
            <w:r>
              <w:rPr>
                <w:noProof/>
                <w:lang w:eastAsia="es-ES"/>
              </w:rPr>
              <w:drawing>
                <wp:inline distT="0" distB="0" distL="0" distR="0" wp14:anchorId="1B30A309" wp14:editId="33EB3EA7">
                  <wp:extent cx="1872000" cy="1620000"/>
                  <wp:effectExtent l="0" t="0" r="13970"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186" w:type="dxa"/>
            <w:vAlign w:val="center"/>
          </w:tcPr>
          <w:p w:rsidR="008550C3" w:rsidRPr="004C5802" w:rsidRDefault="008550C3" w:rsidP="00AF1BFB">
            <w:pPr>
              <w:jc w:val="center"/>
              <w:rPr>
                <w:noProof/>
                <w:lang w:eastAsia="es-ES"/>
              </w:rPr>
            </w:pPr>
            <w:r>
              <w:rPr>
                <w:noProof/>
                <w:lang w:eastAsia="es-ES"/>
              </w:rPr>
              <w:drawing>
                <wp:inline distT="0" distB="0" distL="0" distR="0" wp14:anchorId="62CF50DA" wp14:editId="465DA046">
                  <wp:extent cx="1872000" cy="1620000"/>
                  <wp:effectExtent l="0" t="0" r="13970"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550C3" w:rsidTr="00A416CF">
        <w:tblPrEx>
          <w:tblCellMar>
            <w:left w:w="108" w:type="dxa"/>
            <w:right w:w="108" w:type="dxa"/>
          </w:tblCellMar>
        </w:tblPrEx>
        <w:tc>
          <w:tcPr>
            <w:tcW w:w="3186" w:type="dxa"/>
            <w:vAlign w:val="center"/>
          </w:tcPr>
          <w:p w:rsidR="008550C3" w:rsidRDefault="008550C3" w:rsidP="00AF1BFB">
            <w:pPr>
              <w:jc w:val="center"/>
              <w:rPr>
                <w:noProof/>
                <w:lang w:eastAsia="es-ES"/>
              </w:rPr>
            </w:pPr>
            <w:r>
              <w:rPr>
                <w:noProof/>
                <w:lang w:eastAsia="es-ES"/>
              </w:rPr>
              <w:drawing>
                <wp:inline distT="0" distB="0" distL="0" distR="0" wp14:anchorId="10DA788C" wp14:editId="284F418B">
                  <wp:extent cx="1872000" cy="1620000"/>
                  <wp:effectExtent l="0" t="0" r="13970" b="184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186" w:type="dxa"/>
            <w:vAlign w:val="center"/>
          </w:tcPr>
          <w:p w:rsidR="008550C3" w:rsidRDefault="008550C3" w:rsidP="00AF1BFB">
            <w:pPr>
              <w:jc w:val="center"/>
              <w:rPr>
                <w:noProof/>
                <w:lang w:eastAsia="es-ES"/>
              </w:rPr>
            </w:pPr>
            <w:r>
              <w:rPr>
                <w:noProof/>
                <w:lang w:eastAsia="es-ES"/>
              </w:rPr>
              <w:drawing>
                <wp:inline distT="0" distB="0" distL="0" distR="0" wp14:anchorId="03922B32" wp14:editId="198FCB66">
                  <wp:extent cx="1872000" cy="1620000"/>
                  <wp:effectExtent l="0" t="0" r="13970" b="1841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186" w:type="dxa"/>
            <w:vAlign w:val="center"/>
          </w:tcPr>
          <w:p w:rsidR="008550C3" w:rsidRDefault="008550C3" w:rsidP="00AF1BFB">
            <w:pPr>
              <w:jc w:val="center"/>
              <w:rPr>
                <w:noProof/>
                <w:lang w:eastAsia="es-ES"/>
              </w:rPr>
            </w:pPr>
            <w:r>
              <w:rPr>
                <w:noProof/>
                <w:lang w:eastAsia="es-ES"/>
              </w:rPr>
              <w:drawing>
                <wp:inline distT="0" distB="0" distL="0" distR="0" wp14:anchorId="3C7ABE4E" wp14:editId="4BE37D4B">
                  <wp:extent cx="1872000" cy="1620000"/>
                  <wp:effectExtent l="0" t="0" r="13970" b="184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550C3" w:rsidTr="00A416CF">
        <w:tblPrEx>
          <w:tblCellMar>
            <w:left w:w="108" w:type="dxa"/>
            <w:right w:w="108" w:type="dxa"/>
          </w:tblCellMar>
        </w:tblPrEx>
        <w:tc>
          <w:tcPr>
            <w:tcW w:w="3186" w:type="dxa"/>
            <w:vAlign w:val="center"/>
          </w:tcPr>
          <w:p w:rsidR="008550C3" w:rsidRDefault="008550C3" w:rsidP="00AF1BFB">
            <w:pPr>
              <w:jc w:val="center"/>
              <w:rPr>
                <w:noProof/>
                <w:lang w:eastAsia="es-ES"/>
              </w:rPr>
            </w:pPr>
            <w:r>
              <w:rPr>
                <w:noProof/>
                <w:lang w:eastAsia="es-ES"/>
              </w:rPr>
              <w:drawing>
                <wp:inline distT="0" distB="0" distL="0" distR="0" wp14:anchorId="714A809B" wp14:editId="5234BCC2">
                  <wp:extent cx="1872000" cy="1620000"/>
                  <wp:effectExtent l="0" t="0" r="13970" b="1841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186" w:type="dxa"/>
            <w:vAlign w:val="center"/>
          </w:tcPr>
          <w:p w:rsidR="008550C3" w:rsidRDefault="008550C3" w:rsidP="00AF1BFB">
            <w:pPr>
              <w:jc w:val="center"/>
              <w:rPr>
                <w:noProof/>
                <w:lang w:eastAsia="es-ES"/>
              </w:rPr>
            </w:pPr>
            <w:r>
              <w:rPr>
                <w:noProof/>
                <w:lang w:eastAsia="es-ES"/>
              </w:rPr>
              <w:drawing>
                <wp:inline distT="0" distB="0" distL="0" distR="0" wp14:anchorId="4C3A4175" wp14:editId="71EDFD51">
                  <wp:extent cx="1872000" cy="1620000"/>
                  <wp:effectExtent l="0" t="0" r="13970" b="1841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186" w:type="dxa"/>
            <w:vAlign w:val="center"/>
          </w:tcPr>
          <w:p w:rsidR="008550C3" w:rsidRDefault="008550C3" w:rsidP="00AF1BFB">
            <w:pPr>
              <w:jc w:val="center"/>
              <w:rPr>
                <w:noProof/>
                <w:lang w:eastAsia="es-ES"/>
              </w:rPr>
            </w:pPr>
            <w:r>
              <w:rPr>
                <w:noProof/>
                <w:lang w:eastAsia="es-ES"/>
              </w:rPr>
              <w:drawing>
                <wp:inline distT="0" distB="0" distL="0" distR="0" wp14:anchorId="521C0822" wp14:editId="1870D5FF">
                  <wp:extent cx="1872000" cy="1620000"/>
                  <wp:effectExtent l="0" t="0" r="13970" b="1841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8550C3" w:rsidRDefault="008550C3" w:rsidP="00855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1. Resultados del análisis de las categorías del problema 1: </w:t>
      </w:r>
      <w:r w:rsidRPr="006C1195">
        <w:rPr>
          <w:rFonts w:ascii="Times New Roman" w:hAnsi="Times New Roman" w:cs="Times New Roman"/>
          <w:sz w:val="24"/>
          <w:szCs w:val="24"/>
        </w:rPr>
        <w:t>saques de banda a favor</w:t>
      </w:r>
    </w:p>
    <w:p w:rsidR="008550C3" w:rsidRDefault="008550C3" w:rsidP="008550C3">
      <w:pPr>
        <w:spacing w:after="0" w:line="240" w:lineRule="auto"/>
        <w:jc w:val="both"/>
        <w:rPr>
          <w:rFonts w:ascii="Times New Roman" w:hAnsi="Times New Roman" w:cs="Times New Roman"/>
          <w:sz w:val="24"/>
          <w:szCs w:val="24"/>
        </w:rPr>
      </w:pPr>
    </w:p>
    <w:p w:rsidR="008550C3" w:rsidRDefault="008550C3">
      <w:pPr>
        <w:rPr>
          <w:rFonts w:ascii="Times New Roman" w:hAnsi="Times New Roman" w:cs="Times New Roman"/>
          <w:sz w:val="24"/>
          <w:szCs w:val="24"/>
        </w:rPr>
      </w:pPr>
      <w:r>
        <w:rPr>
          <w:rFonts w:ascii="Times New Roman" w:hAnsi="Times New Roman" w:cs="Times New Roman"/>
          <w:sz w:val="24"/>
          <w:szCs w:val="24"/>
        </w:rPr>
        <w:br w:type="page"/>
      </w:r>
    </w:p>
    <w:p w:rsidR="008550C3" w:rsidRDefault="008550C3" w:rsidP="008550C3">
      <w:pPr>
        <w:spacing w:after="0" w:line="240" w:lineRule="auto"/>
        <w:jc w:val="both"/>
        <w:rPr>
          <w:rFonts w:ascii="Times New Roman" w:hAnsi="Times New Roman" w:cs="Times New Roman"/>
          <w:sz w:val="24"/>
          <w:szCs w:val="24"/>
        </w:rPr>
      </w:pPr>
    </w:p>
    <w:tbl>
      <w:tblPr>
        <w:tblStyle w:val="Tablaconcuadrcula"/>
        <w:tblW w:w="872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186"/>
        <w:gridCol w:w="3186"/>
        <w:gridCol w:w="3186"/>
      </w:tblGrid>
      <w:tr w:rsidR="008550C3" w:rsidTr="00AF1BFB">
        <w:tc>
          <w:tcPr>
            <w:tcW w:w="2974"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45AA8B96" wp14:editId="3AB9CB64">
                  <wp:extent cx="1872000" cy="1620000"/>
                  <wp:effectExtent l="0" t="0" r="13970" b="1841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822"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04BC8343" wp14:editId="4F046334">
                  <wp:extent cx="1872000" cy="1620000"/>
                  <wp:effectExtent l="0" t="0" r="13970" b="1841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924" w:type="dxa"/>
            <w:shd w:val="clear" w:color="auto" w:fill="FFFFFF" w:themeFill="background1"/>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765E8EC4" wp14:editId="2497DCFB">
                  <wp:extent cx="1872000" cy="1620000"/>
                  <wp:effectExtent l="0" t="0" r="13970" b="184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8550C3" w:rsidTr="00AF1BFB">
        <w:tblPrEx>
          <w:tblCellMar>
            <w:left w:w="108" w:type="dxa"/>
            <w:right w:w="108" w:type="dxa"/>
          </w:tblCellMar>
        </w:tblPrEx>
        <w:tc>
          <w:tcPr>
            <w:tcW w:w="2974"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710552B0" wp14:editId="74420B0B">
                  <wp:extent cx="1872000" cy="1620000"/>
                  <wp:effectExtent l="0" t="0" r="13970" b="184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822"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24AE8E6C" wp14:editId="579A8E97">
                  <wp:extent cx="1872000" cy="1620000"/>
                  <wp:effectExtent l="0" t="0" r="13970" b="1841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924"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5F5D0A06" wp14:editId="0F5679D9">
                  <wp:extent cx="1872000" cy="1620000"/>
                  <wp:effectExtent l="0" t="0" r="13970" b="1841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550C3" w:rsidTr="00AF1BFB">
        <w:tblPrEx>
          <w:tblCellMar>
            <w:left w:w="108" w:type="dxa"/>
            <w:right w:w="108" w:type="dxa"/>
          </w:tblCellMar>
        </w:tblPrEx>
        <w:tc>
          <w:tcPr>
            <w:tcW w:w="2974" w:type="dxa"/>
            <w:vAlign w:val="center"/>
          </w:tcPr>
          <w:p w:rsidR="008550C3" w:rsidRDefault="008550C3" w:rsidP="00AF1BFB">
            <w:pPr>
              <w:jc w:val="center"/>
              <w:rPr>
                <w:rFonts w:ascii="Times New Roman" w:hAnsi="Times New Roman" w:cs="Times New Roman"/>
                <w:sz w:val="24"/>
                <w:szCs w:val="24"/>
              </w:rPr>
            </w:pPr>
            <w:r>
              <w:rPr>
                <w:noProof/>
                <w:lang w:eastAsia="es-ES"/>
              </w:rPr>
              <w:drawing>
                <wp:inline distT="0" distB="0" distL="0" distR="0" wp14:anchorId="038D425E" wp14:editId="5D37BD07">
                  <wp:extent cx="1872000" cy="1620000"/>
                  <wp:effectExtent l="0" t="0" r="13970" b="1841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822" w:type="dxa"/>
            <w:vAlign w:val="center"/>
          </w:tcPr>
          <w:p w:rsidR="008550C3" w:rsidRDefault="008550C3" w:rsidP="00AF1BFB">
            <w:pPr>
              <w:jc w:val="center"/>
              <w:rPr>
                <w:rFonts w:ascii="Times New Roman" w:hAnsi="Times New Roman" w:cs="Times New Roman"/>
                <w:sz w:val="24"/>
                <w:szCs w:val="24"/>
              </w:rPr>
            </w:pPr>
          </w:p>
        </w:tc>
        <w:tc>
          <w:tcPr>
            <w:tcW w:w="2924" w:type="dxa"/>
            <w:vAlign w:val="center"/>
          </w:tcPr>
          <w:p w:rsidR="008550C3" w:rsidRDefault="008550C3" w:rsidP="00AF1BFB">
            <w:pPr>
              <w:jc w:val="center"/>
              <w:rPr>
                <w:rFonts w:ascii="Times New Roman" w:hAnsi="Times New Roman" w:cs="Times New Roman"/>
                <w:sz w:val="24"/>
                <w:szCs w:val="24"/>
              </w:rPr>
            </w:pPr>
          </w:p>
        </w:tc>
      </w:tr>
    </w:tbl>
    <w:p w:rsidR="008550C3" w:rsidRDefault="008550C3" w:rsidP="008550C3">
      <w:pPr>
        <w:spacing w:after="0" w:line="240" w:lineRule="auto"/>
        <w:jc w:val="both"/>
        <w:rPr>
          <w:rFonts w:ascii="Times New Roman" w:hAnsi="Times New Roman" w:cs="Times New Roman"/>
          <w:sz w:val="24"/>
          <w:szCs w:val="24"/>
        </w:rPr>
      </w:pPr>
    </w:p>
    <w:p w:rsidR="008550C3" w:rsidRDefault="008550C3" w:rsidP="00855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Figura 2. Resultados del análisis de las categorías del problema 2: c</w:t>
      </w:r>
      <w:r w:rsidRPr="006C1195">
        <w:rPr>
          <w:rFonts w:ascii="Times New Roman" w:hAnsi="Times New Roman" w:cs="Times New Roman"/>
          <w:sz w:val="24"/>
          <w:szCs w:val="24"/>
        </w:rPr>
        <w:t>entros laterales defensivos</w:t>
      </w:r>
    </w:p>
    <w:p w:rsidR="00346BE3" w:rsidRDefault="00346BE3" w:rsidP="00346BE3">
      <w:pPr>
        <w:spacing w:after="0" w:line="240" w:lineRule="auto"/>
        <w:ind w:left="709" w:hanging="709"/>
        <w:rPr>
          <w:rFonts w:ascii="Times New Roman" w:hAnsi="Times New Roman" w:cs="Times New Roman"/>
          <w:sz w:val="24"/>
        </w:rPr>
      </w:pPr>
    </w:p>
    <w:p w:rsidR="0065421C" w:rsidRDefault="0065421C" w:rsidP="00346BE3">
      <w:pPr>
        <w:spacing w:after="0" w:line="240" w:lineRule="auto"/>
        <w:ind w:left="709" w:hanging="709"/>
        <w:rPr>
          <w:rFonts w:ascii="Times New Roman" w:hAnsi="Times New Roman" w:cs="Times New Roman"/>
          <w:sz w:val="24"/>
        </w:rPr>
      </w:pPr>
    </w:p>
    <w:p w:rsidR="0065421C" w:rsidRDefault="0065421C" w:rsidP="00346BE3">
      <w:pPr>
        <w:spacing w:after="0" w:line="240" w:lineRule="auto"/>
        <w:ind w:left="709" w:hanging="709"/>
        <w:rPr>
          <w:rFonts w:ascii="Times New Roman" w:hAnsi="Times New Roman" w:cs="Times New Roman"/>
          <w:sz w:val="24"/>
        </w:rPr>
      </w:pPr>
    </w:p>
    <w:p w:rsidR="008D495B" w:rsidRPr="00FE4BA4" w:rsidRDefault="008D495B" w:rsidP="0065421C">
      <w:pPr>
        <w:spacing w:after="0" w:line="240" w:lineRule="auto"/>
        <w:rPr>
          <w:rFonts w:ascii="Times New Roman" w:hAnsi="Times New Roman" w:cs="Times New Roman"/>
          <w:sz w:val="24"/>
        </w:rPr>
      </w:pPr>
    </w:p>
    <w:sectPr w:rsidR="008D495B" w:rsidRPr="00FE4B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5FB"/>
    <w:multiLevelType w:val="multilevel"/>
    <w:tmpl w:val="6E1E1624"/>
    <w:lvl w:ilvl="0">
      <w:start w:val="3"/>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3E5538"/>
    <w:multiLevelType w:val="hybridMultilevel"/>
    <w:tmpl w:val="6CC8A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594D98"/>
    <w:multiLevelType w:val="hybridMultilevel"/>
    <w:tmpl w:val="DFDE0A20"/>
    <w:lvl w:ilvl="0" w:tplc="A79805AE">
      <w:start w:val="1"/>
      <w:numFmt w:val="upperLetter"/>
      <w:lvlText w:val="%1."/>
      <w:lvlJc w:val="left"/>
      <w:pPr>
        <w:ind w:left="720" w:hanging="360"/>
      </w:pPr>
      <w:rPr>
        <w:rFonts w:asciiTheme="minorHAnsi" w:eastAsiaTheme="minorHAnsi" w:hAnsiTheme="minorHAnsi" w:cstheme="minorHAns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5F62CE"/>
    <w:multiLevelType w:val="hybridMultilevel"/>
    <w:tmpl w:val="752EEE10"/>
    <w:lvl w:ilvl="0" w:tplc="FF1A2E86">
      <w:start w:val="1"/>
      <w:numFmt w:val="bullet"/>
      <w:lvlText w:val="-"/>
      <w:lvlJc w:val="left"/>
      <w:pPr>
        <w:ind w:left="720" w:hanging="360"/>
      </w:pPr>
      <w:rPr>
        <w:rFonts w:ascii="Georgia" w:eastAsia="Calibri" w:hAnsi="Georgi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33E341E2"/>
    <w:multiLevelType w:val="hybridMultilevel"/>
    <w:tmpl w:val="45F0819E"/>
    <w:lvl w:ilvl="0" w:tplc="90CA02EA">
      <w:start w:val="2"/>
      <w:numFmt w:val="bullet"/>
      <w:lvlText w:val="-"/>
      <w:lvlJc w:val="left"/>
      <w:pPr>
        <w:ind w:left="1080" w:hanging="360"/>
      </w:pPr>
      <w:rPr>
        <w:rFonts w:ascii="Georgia" w:eastAsia="Calibri" w:hAnsi="Georg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41D5BF0"/>
    <w:multiLevelType w:val="hybridMultilevel"/>
    <w:tmpl w:val="23E20F58"/>
    <w:lvl w:ilvl="0" w:tplc="FF1A2E86">
      <w:start w:val="1"/>
      <w:numFmt w:val="bullet"/>
      <w:lvlText w:val="-"/>
      <w:lvlJc w:val="left"/>
      <w:pPr>
        <w:ind w:left="1080" w:hanging="360"/>
      </w:pPr>
      <w:rPr>
        <w:rFonts w:ascii="Georgia" w:eastAsia="Calibri" w:hAnsi="Georgi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5A6D4421"/>
    <w:multiLevelType w:val="hybridMultilevel"/>
    <w:tmpl w:val="5B02CD5C"/>
    <w:lvl w:ilvl="0" w:tplc="36DCED0A">
      <w:start w:val="1"/>
      <w:numFmt w:val="bullet"/>
      <w:lvlText w:val="-"/>
      <w:lvlJc w:val="left"/>
      <w:pPr>
        <w:ind w:left="1776" w:hanging="360"/>
      </w:pPr>
      <w:rPr>
        <w:rFonts w:ascii="Arial" w:eastAsia="Calibri"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63B15880"/>
    <w:multiLevelType w:val="hybridMultilevel"/>
    <w:tmpl w:val="FA5A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A57473F"/>
    <w:multiLevelType w:val="multilevel"/>
    <w:tmpl w:val="A9688CFC"/>
    <w:lvl w:ilvl="0">
      <w:start w:val="1"/>
      <w:numFmt w:val="decimal"/>
      <w:lvlText w:val="%1."/>
      <w:lvlJc w:val="left"/>
      <w:pPr>
        <w:ind w:left="1770" w:hanging="360"/>
      </w:pPr>
      <w:rPr>
        <w:rFonts w:hint="default"/>
      </w:rPr>
    </w:lvl>
    <w:lvl w:ilvl="1">
      <w:start w:val="2"/>
      <w:numFmt w:val="decimal"/>
      <w:isLgl/>
      <w:lvlText w:val="%1.%2."/>
      <w:lvlJc w:val="left"/>
      <w:pPr>
        <w:ind w:left="2130" w:hanging="720"/>
      </w:pPr>
      <w:rPr>
        <w:rFonts w:ascii="Arial" w:hAnsi="Arial" w:cs="Arial" w:hint="default"/>
        <w:sz w:val="28"/>
      </w:rPr>
    </w:lvl>
    <w:lvl w:ilvl="2">
      <w:start w:val="1"/>
      <w:numFmt w:val="decimal"/>
      <w:isLgl/>
      <w:lvlText w:val="%1.%2.%3."/>
      <w:lvlJc w:val="left"/>
      <w:pPr>
        <w:ind w:left="2490" w:hanging="1080"/>
      </w:pPr>
      <w:rPr>
        <w:rFonts w:ascii="Arial" w:hAnsi="Arial" w:cs="Arial" w:hint="default"/>
        <w:sz w:val="24"/>
        <w:szCs w:val="24"/>
      </w:rPr>
    </w:lvl>
    <w:lvl w:ilvl="3">
      <w:start w:val="1"/>
      <w:numFmt w:val="decimal"/>
      <w:isLgl/>
      <w:lvlText w:val="%1.%2.%3.%4."/>
      <w:lvlJc w:val="left"/>
      <w:pPr>
        <w:ind w:left="2490" w:hanging="1080"/>
      </w:pPr>
      <w:rPr>
        <w:rFonts w:ascii="Arial" w:hAnsi="Arial" w:cs="Arial" w:hint="default"/>
        <w:sz w:val="28"/>
      </w:rPr>
    </w:lvl>
    <w:lvl w:ilvl="4">
      <w:start w:val="1"/>
      <w:numFmt w:val="decimal"/>
      <w:isLgl/>
      <w:lvlText w:val="%1.%2.%3.%4.%5."/>
      <w:lvlJc w:val="left"/>
      <w:pPr>
        <w:ind w:left="2850" w:hanging="1440"/>
      </w:pPr>
      <w:rPr>
        <w:rFonts w:ascii="Arial" w:hAnsi="Arial" w:cs="Arial" w:hint="default"/>
        <w:sz w:val="28"/>
      </w:rPr>
    </w:lvl>
    <w:lvl w:ilvl="5">
      <w:start w:val="1"/>
      <w:numFmt w:val="decimal"/>
      <w:isLgl/>
      <w:lvlText w:val="%1.%2.%3.%4.%5.%6."/>
      <w:lvlJc w:val="left"/>
      <w:pPr>
        <w:ind w:left="3210" w:hanging="1800"/>
      </w:pPr>
      <w:rPr>
        <w:rFonts w:ascii="Arial" w:hAnsi="Arial" w:cs="Arial" w:hint="default"/>
        <w:sz w:val="28"/>
      </w:rPr>
    </w:lvl>
    <w:lvl w:ilvl="6">
      <w:start w:val="1"/>
      <w:numFmt w:val="decimal"/>
      <w:isLgl/>
      <w:lvlText w:val="%1.%2.%3.%4.%5.%6.%7."/>
      <w:lvlJc w:val="left"/>
      <w:pPr>
        <w:ind w:left="3210" w:hanging="1800"/>
      </w:pPr>
      <w:rPr>
        <w:rFonts w:ascii="Arial" w:hAnsi="Arial" w:cs="Arial" w:hint="default"/>
        <w:sz w:val="28"/>
      </w:rPr>
    </w:lvl>
    <w:lvl w:ilvl="7">
      <w:start w:val="1"/>
      <w:numFmt w:val="decimal"/>
      <w:isLgl/>
      <w:lvlText w:val="%1.%2.%3.%4.%5.%6.%7.%8."/>
      <w:lvlJc w:val="left"/>
      <w:pPr>
        <w:ind w:left="3570" w:hanging="2160"/>
      </w:pPr>
      <w:rPr>
        <w:rFonts w:ascii="Arial" w:hAnsi="Arial" w:cs="Arial" w:hint="default"/>
        <w:sz w:val="28"/>
      </w:rPr>
    </w:lvl>
    <w:lvl w:ilvl="8">
      <w:start w:val="1"/>
      <w:numFmt w:val="decimal"/>
      <w:isLgl/>
      <w:lvlText w:val="%1.%2.%3.%4.%5.%6.%7.%8.%9."/>
      <w:lvlJc w:val="left"/>
      <w:pPr>
        <w:ind w:left="3930" w:hanging="2520"/>
      </w:pPr>
      <w:rPr>
        <w:rFonts w:ascii="Arial" w:hAnsi="Arial" w:cs="Arial" w:hint="default"/>
        <w:sz w:val="28"/>
      </w:rPr>
    </w:lvl>
  </w:abstractNum>
  <w:abstractNum w:abstractNumId="9">
    <w:nsid w:val="72E810D0"/>
    <w:multiLevelType w:val="multilevel"/>
    <w:tmpl w:val="CCCC3FD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BC46A52"/>
    <w:multiLevelType w:val="hybridMultilevel"/>
    <w:tmpl w:val="473AE9C6"/>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num>
  <w:num w:numId="7">
    <w:abstractNumId w:val="6"/>
  </w:num>
  <w:num w:numId="8">
    <w:abstractNumId w:val="0"/>
  </w:num>
  <w:num w:numId="9">
    <w:abstractNumId w:val="10"/>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2B"/>
    <w:rsid w:val="00031782"/>
    <w:rsid w:val="0006398F"/>
    <w:rsid w:val="000B349A"/>
    <w:rsid w:val="001A1681"/>
    <w:rsid w:val="001E482E"/>
    <w:rsid w:val="001E5B92"/>
    <w:rsid w:val="00234452"/>
    <w:rsid w:val="00284A05"/>
    <w:rsid w:val="0030331B"/>
    <w:rsid w:val="00325FDA"/>
    <w:rsid w:val="00346BE3"/>
    <w:rsid w:val="0037790A"/>
    <w:rsid w:val="00380746"/>
    <w:rsid w:val="0038491D"/>
    <w:rsid w:val="003B1DAA"/>
    <w:rsid w:val="0041547E"/>
    <w:rsid w:val="004A2D2A"/>
    <w:rsid w:val="004B34EF"/>
    <w:rsid w:val="004B7DD7"/>
    <w:rsid w:val="004C5802"/>
    <w:rsid w:val="004D54F6"/>
    <w:rsid w:val="0059404A"/>
    <w:rsid w:val="005C6C3F"/>
    <w:rsid w:val="005E2014"/>
    <w:rsid w:val="00630AD7"/>
    <w:rsid w:val="0065421C"/>
    <w:rsid w:val="006B13D6"/>
    <w:rsid w:val="006C1195"/>
    <w:rsid w:val="00716BF3"/>
    <w:rsid w:val="007C112B"/>
    <w:rsid w:val="007C4948"/>
    <w:rsid w:val="008550C3"/>
    <w:rsid w:val="008C3D82"/>
    <w:rsid w:val="008D495B"/>
    <w:rsid w:val="00947CBE"/>
    <w:rsid w:val="0097203D"/>
    <w:rsid w:val="00973A83"/>
    <w:rsid w:val="009C0B22"/>
    <w:rsid w:val="009C1DF0"/>
    <w:rsid w:val="009D0D30"/>
    <w:rsid w:val="00A416CF"/>
    <w:rsid w:val="00AA5B80"/>
    <w:rsid w:val="00AB5D8D"/>
    <w:rsid w:val="00B366CF"/>
    <w:rsid w:val="00B8269E"/>
    <w:rsid w:val="00C237AF"/>
    <w:rsid w:val="00C80788"/>
    <w:rsid w:val="00CC5D51"/>
    <w:rsid w:val="00D668A6"/>
    <w:rsid w:val="00EB6AE9"/>
    <w:rsid w:val="00F323BD"/>
    <w:rsid w:val="00F626DD"/>
    <w:rsid w:val="00FE4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112B"/>
    <w:rPr>
      <w:color w:val="0000FF" w:themeColor="hyperlink"/>
      <w:u w:val="single"/>
    </w:rPr>
  </w:style>
  <w:style w:type="paragraph" w:styleId="Prrafodelista">
    <w:name w:val="List Paragraph"/>
    <w:basedOn w:val="Normal"/>
    <w:uiPriority w:val="34"/>
    <w:qFormat/>
    <w:rsid w:val="0030331B"/>
    <w:pPr>
      <w:ind w:left="720"/>
      <w:contextualSpacing/>
    </w:pPr>
    <w:rPr>
      <w:rFonts w:ascii="Calibri" w:eastAsia="Calibri" w:hAnsi="Calibri" w:cs="Times New Roman"/>
    </w:rPr>
  </w:style>
  <w:style w:type="character" w:styleId="Refdecomentario">
    <w:name w:val="annotation reference"/>
    <w:uiPriority w:val="99"/>
    <w:semiHidden/>
    <w:unhideWhenUsed/>
    <w:rsid w:val="0030331B"/>
    <w:rPr>
      <w:sz w:val="16"/>
      <w:szCs w:val="16"/>
    </w:rPr>
  </w:style>
  <w:style w:type="paragraph" w:styleId="Textocomentario">
    <w:name w:val="annotation text"/>
    <w:basedOn w:val="Normal"/>
    <w:link w:val="TextocomentarioCar"/>
    <w:uiPriority w:val="99"/>
    <w:semiHidden/>
    <w:unhideWhenUsed/>
    <w:rsid w:val="0030331B"/>
    <w:pPr>
      <w:spacing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30331B"/>
    <w:rPr>
      <w:rFonts w:ascii="Calibri" w:eastAsia="Calibri" w:hAnsi="Calibri" w:cs="Times New Roman"/>
      <w:sz w:val="20"/>
      <w:szCs w:val="20"/>
      <w:lang w:val="x-none" w:eastAsia="x-none"/>
    </w:rPr>
  </w:style>
  <w:style w:type="paragraph" w:customStyle="1" w:styleId="Default">
    <w:name w:val="Default"/>
    <w:rsid w:val="0030331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3033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1B"/>
    <w:rPr>
      <w:rFonts w:ascii="Tahoma" w:hAnsi="Tahoma" w:cs="Tahoma"/>
      <w:sz w:val="16"/>
      <w:szCs w:val="16"/>
    </w:rPr>
  </w:style>
  <w:style w:type="table" w:styleId="Tablaconcuadrcula">
    <w:name w:val="Table Grid"/>
    <w:basedOn w:val="Tablanormal"/>
    <w:uiPriority w:val="59"/>
    <w:rsid w:val="00EB6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112B"/>
    <w:rPr>
      <w:color w:val="0000FF" w:themeColor="hyperlink"/>
      <w:u w:val="single"/>
    </w:rPr>
  </w:style>
  <w:style w:type="paragraph" w:styleId="Prrafodelista">
    <w:name w:val="List Paragraph"/>
    <w:basedOn w:val="Normal"/>
    <w:uiPriority w:val="34"/>
    <w:qFormat/>
    <w:rsid w:val="0030331B"/>
    <w:pPr>
      <w:ind w:left="720"/>
      <w:contextualSpacing/>
    </w:pPr>
    <w:rPr>
      <w:rFonts w:ascii="Calibri" w:eastAsia="Calibri" w:hAnsi="Calibri" w:cs="Times New Roman"/>
    </w:rPr>
  </w:style>
  <w:style w:type="character" w:styleId="Refdecomentario">
    <w:name w:val="annotation reference"/>
    <w:uiPriority w:val="99"/>
    <w:semiHidden/>
    <w:unhideWhenUsed/>
    <w:rsid w:val="0030331B"/>
    <w:rPr>
      <w:sz w:val="16"/>
      <w:szCs w:val="16"/>
    </w:rPr>
  </w:style>
  <w:style w:type="paragraph" w:styleId="Textocomentario">
    <w:name w:val="annotation text"/>
    <w:basedOn w:val="Normal"/>
    <w:link w:val="TextocomentarioCar"/>
    <w:uiPriority w:val="99"/>
    <w:semiHidden/>
    <w:unhideWhenUsed/>
    <w:rsid w:val="0030331B"/>
    <w:pPr>
      <w:spacing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30331B"/>
    <w:rPr>
      <w:rFonts w:ascii="Calibri" w:eastAsia="Calibri" w:hAnsi="Calibri" w:cs="Times New Roman"/>
      <w:sz w:val="20"/>
      <w:szCs w:val="20"/>
      <w:lang w:val="x-none" w:eastAsia="x-none"/>
    </w:rPr>
  </w:style>
  <w:style w:type="paragraph" w:customStyle="1" w:styleId="Default">
    <w:name w:val="Default"/>
    <w:rsid w:val="0030331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3033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1B"/>
    <w:rPr>
      <w:rFonts w:ascii="Tahoma" w:hAnsi="Tahoma" w:cs="Tahoma"/>
      <w:sz w:val="16"/>
      <w:szCs w:val="16"/>
    </w:rPr>
  </w:style>
  <w:style w:type="table" w:styleId="Tablaconcuadrcula">
    <w:name w:val="Table Grid"/>
    <w:basedOn w:val="Tablanormal"/>
    <w:uiPriority w:val="59"/>
    <w:rsid w:val="00EB6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481">
      <w:bodyDiv w:val="1"/>
      <w:marLeft w:val="0"/>
      <w:marRight w:val="0"/>
      <w:marTop w:val="0"/>
      <w:marBottom w:val="0"/>
      <w:divBdr>
        <w:top w:val="none" w:sz="0" w:space="0" w:color="auto"/>
        <w:left w:val="none" w:sz="0" w:space="0" w:color="auto"/>
        <w:bottom w:val="none" w:sz="0" w:space="0" w:color="auto"/>
        <w:right w:val="none" w:sz="0" w:space="0" w:color="auto"/>
      </w:divBdr>
    </w:div>
    <w:div w:id="318702969">
      <w:bodyDiv w:val="1"/>
      <w:marLeft w:val="0"/>
      <w:marRight w:val="0"/>
      <w:marTop w:val="0"/>
      <w:marBottom w:val="0"/>
      <w:divBdr>
        <w:top w:val="none" w:sz="0" w:space="0" w:color="auto"/>
        <w:left w:val="none" w:sz="0" w:space="0" w:color="auto"/>
        <w:bottom w:val="none" w:sz="0" w:space="0" w:color="auto"/>
        <w:right w:val="none" w:sz="0" w:space="0" w:color="auto"/>
      </w:divBdr>
    </w:div>
    <w:div w:id="416826716">
      <w:bodyDiv w:val="1"/>
      <w:marLeft w:val="0"/>
      <w:marRight w:val="0"/>
      <w:marTop w:val="0"/>
      <w:marBottom w:val="0"/>
      <w:divBdr>
        <w:top w:val="none" w:sz="0" w:space="0" w:color="auto"/>
        <w:left w:val="none" w:sz="0" w:space="0" w:color="auto"/>
        <w:bottom w:val="none" w:sz="0" w:space="0" w:color="auto"/>
        <w:right w:val="none" w:sz="0" w:space="0" w:color="auto"/>
      </w:divBdr>
    </w:div>
    <w:div w:id="608202372">
      <w:bodyDiv w:val="1"/>
      <w:marLeft w:val="0"/>
      <w:marRight w:val="0"/>
      <w:marTop w:val="0"/>
      <w:marBottom w:val="0"/>
      <w:divBdr>
        <w:top w:val="none" w:sz="0" w:space="0" w:color="auto"/>
        <w:left w:val="none" w:sz="0" w:space="0" w:color="auto"/>
        <w:bottom w:val="none" w:sz="0" w:space="0" w:color="auto"/>
        <w:right w:val="none" w:sz="0" w:space="0" w:color="auto"/>
      </w:divBdr>
    </w:div>
    <w:div w:id="703292492">
      <w:bodyDiv w:val="1"/>
      <w:marLeft w:val="0"/>
      <w:marRight w:val="0"/>
      <w:marTop w:val="0"/>
      <w:marBottom w:val="0"/>
      <w:divBdr>
        <w:top w:val="none" w:sz="0" w:space="0" w:color="auto"/>
        <w:left w:val="none" w:sz="0" w:space="0" w:color="auto"/>
        <w:bottom w:val="none" w:sz="0" w:space="0" w:color="auto"/>
        <w:right w:val="none" w:sz="0" w:space="0" w:color="auto"/>
      </w:divBdr>
    </w:div>
    <w:div w:id="857080478">
      <w:bodyDiv w:val="1"/>
      <w:marLeft w:val="0"/>
      <w:marRight w:val="0"/>
      <w:marTop w:val="0"/>
      <w:marBottom w:val="0"/>
      <w:divBdr>
        <w:top w:val="none" w:sz="0" w:space="0" w:color="auto"/>
        <w:left w:val="none" w:sz="0" w:space="0" w:color="auto"/>
        <w:bottom w:val="none" w:sz="0" w:space="0" w:color="auto"/>
        <w:right w:val="none" w:sz="0" w:space="0" w:color="auto"/>
      </w:divBdr>
    </w:div>
    <w:div w:id="936444317">
      <w:bodyDiv w:val="1"/>
      <w:marLeft w:val="0"/>
      <w:marRight w:val="0"/>
      <w:marTop w:val="0"/>
      <w:marBottom w:val="0"/>
      <w:divBdr>
        <w:top w:val="none" w:sz="0" w:space="0" w:color="auto"/>
        <w:left w:val="none" w:sz="0" w:space="0" w:color="auto"/>
        <w:bottom w:val="none" w:sz="0" w:space="0" w:color="auto"/>
        <w:right w:val="none" w:sz="0" w:space="0" w:color="auto"/>
      </w:divBdr>
    </w:div>
    <w:div w:id="977996150">
      <w:bodyDiv w:val="1"/>
      <w:marLeft w:val="0"/>
      <w:marRight w:val="0"/>
      <w:marTop w:val="0"/>
      <w:marBottom w:val="0"/>
      <w:divBdr>
        <w:top w:val="none" w:sz="0" w:space="0" w:color="auto"/>
        <w:left w:val="none" w:sz="0" w:space="0" w:color="auto"/>
        <w:bottom w:val="none" w:sz="0" w:space="0" w:color="auto"/>
        <w:right w:val="none" w:sz="0" w:space="0" w:color="auto"/>
      </w:divBdr>
    </w:div>
    <w:div w:id="1007171886">
      <w:bodyDiv w:val="1"/>
      <w:marLeft w:val="0"/>
      <w:marRight w:val="0"/>
      <w:marTop w:val="0"/>
      <w:marBottom w:val="0"/>
      <w:divBdr>
        <w:top w:val="none" w:sz="0" w:space="0" w:color="auto"/>
        <w:left w:val="none" w:sz="0" w:space="0" w:color="auto"/>
        <w:bottom w:val="none" w:sz="0" w:space="0" w:color="auto"/>
        <w:right w:val="none" w:sz="0" w:space="0" w:color="auto"/>
      </w:divBdr>
    </w:div>
    <w:div w:id="1010375936">
      <w:bodyDiv w:val="1"/>
      <w:marLeft w:val="0"/>
      <w:marRight w:val="0"/>
      <w:marTop w:val="0"/>
      <w:marBottom w:val="0"/>
      <w:divBdr>
        <w:top w:val="none" w:sz="0" w:space="0" w:color="auto"/>
        <w:left w:val="none" w:sz="0" w:space="0" w:color="auto"/>
        <w:bottom w:val="none" w:sz="0" w:space="0" w:color="auto"/>
        <w:right w:val="none" w:sz="0" w:space="0" w:color="auto"/>
      </w:divBdr>
    </w:div>
    <w:div w:id="1240795942">
      <w:bodyDiv w:val="1"/>
      <w:marLeft w:val="0"/>
      <w:marRight w:val="0"/>
      <w:marTop w:val="0"/>
      <w:marBottom w:val="0"/>
      <w:divBdr>
        <w:top w:val="none" w:sz="0" w:space="0" w:color="auto"/>
        <w:left w:val="none" w:sz="0" w:space="0" w:color="auto"/>
        <w:bottom w:val="none" w:sz="0" w:space="0" w:color="auto"/>
        <w:right w:val="none" w:sz="0" w:space="0" w:color="auto"/>
      </w:divBdr>
    </w:div>
    <w:div w:id="1391659548">
      <w:bodyDiv w:val="1"/>
      <w:marLeft w:val="0"/>
      <w:marRight w:val="0"/>
      <w:marTop w:val="0"/>
      <w:marBottom w:val="0"/>
      <w:divBdr>
        <w:top w:val="none" w:sz="0" w:space="0" w:color="auto"/>
        <w:left w:val="none" w:sz="0" w:space="0" w:color="auto"/>
        <w:bottom w:val="none" w:sz="0" w:space="0" w:color="auto"/>
        <w:right w:val="none" w:sz="0" w:space="0" w:color="auto"/>
      </w:divBdr>
    </w:div>
    <w:div w:id="1437166949">
      <w:bodyDiv w:val="1"/>
      <w:marLeft w:val="0"/>
      <w:marRight w:val="0"/>
      <w:marTop w:val="0"/>
      <w:marBottom w:val="0"/>
      <w:divBdr>
        <w:top w:val="none" w:sz="0" w:space="0" w:color="auto"/>
        <w:left w:val="none" w:sz="0" w:space="0" w:color="auto"/>
        <w:bottom w:val="none" w:sz="0" w:space="0" w:color="auto"/>
        <w:right w:val="none" w:sz="0" w:space="0" w:color="auto"/>
      </w:divBdr>
    </w:div>
    <w:div w:id="1573540109">
      <w:bodyDiv w:val="1"/>
      <w:marLeft w:val="0"/>
      <w:marRight w:val="0"/>
      <w:marTop w:val="0"/>
      <w:marBottom w:val="0"/>
      <w:divBdr>
        <w:top w:val="none" w:sz="0" w:space="0" w:color="auto"/>
        <w:left w:val="none" w:sz="0" w:space="0" w:color="auto"/>
        <w:bottom w:val="none" w:sz="0" w:space="0" w:color="auto"/>
        <w:right w:val="none" w:sz="0" w:space="0" w:color="auto"/>
      </w:divBdr>
      <w:divsChild>
        <w:div w:id="759763461">
          <w:marLeft w:val="0"/>
          <w:marRight w:val="0"/>
          <w:marTop w:val="0"/>
          <w:marBottom w:val="0"/>
          <w:divBdr>
            <w:top w:val="none" w:sz="0" w:space="0" w:color="auto"/>
            <w:left w:val="none" w:sz="0" w:space="0" w:color="auto"/>
            <w:bottom w:val="none" w:sz="0" w:space="0" w:color="auto"/>
            <w:right w:val="none" w:sz="0" w:space="0" w:color="auto"/>
          </w:divBdr>
        </w:div>
      </w:divsChild>
    </w:div>
    <w:div w:id="1780830350">
      <w:bodyDiv w:val="1"/>
      <w:marLeft w:val="0"/>
      <w:marRight w:val="0"/>
      <w:marTop w:val="0"/>
      <w:marBottom w:val="0"/>
      <w:divBdr>
        <w:top w:val="none" w:sz="0" w:space="0" w:color="auto"/>
        <w:left w:val="none" w:sz="0" w:space="0" w:color="auto"/>
        <w:bottom w:val="none" w:sz="0" w:space="0" w:color="auto"/>
        <w:right w:val="none" w:sz="0" w:space="0" w:color="auto"/>
      </w:divBdr>
    </w:div>
    <w:div w:id="1816096047">
      <w:bodyDiv w:val="1"/>
      <w:marLeft w:val="0"/>
      <w:marRight w:val="0"/>
      <w:marTop w:val="0"/>
      <w:marBottom w:val="0"/>
      <w:divBdr>
        <w:top w:val="none" w:sz="0" w:space="0" w:color="auto"/>
        <w:left w:val="none" w:sz="0" w:space="0" w:color="auto"/>
        <w:bottom w:val="none" w:sz="0" w:space="0" w:color="auto"/>
        <w:right w:val="none" w:sz="0" w:space="0" w:color="auto"/>
      </w:divBdr>
    </w:div>
    <w:div w:id="1847477673">
      <w:bodyDiv w:val="1"/>
      <w:marLeft w:val="0"/>
      <w:marRight w:val="0"/>
      <w:marTop w:val="0"/>
      <w:marBottom w:val="0"/>
      <w:divBdr>
        <w:top w:val="none" w:sz="0" w:space="0" w:color="auto"/>
        <w:left w:val="none" w:sz="0" w:space="0" w:color="auto"/>
        <w:bottom w:val="none" w:sz="0" w:space="0" w:color="auto"/>
        <w:right w:val="none" w:sz="0" w:space="0" w:color="auto"/>
      </w:divBdr>
    </w:div>
    <w:div w:id="1910574788">
      <w:bodyDiv w:val="1"/>
      <w:marLeft w:val="0"/>
      <w:marRight w:val="0"/>
      <w:marTop w:val="0"/>
      <w:marBottom w:val="0"/>
      <w:divBdr>
        <w:top w:val="none" w:sz="0" w:space="0" w:color="auto"/>
        <w:left w:val="none" w:sz="0" w:space="0" w:color="auto"/>
        <w:bottom w:val="none" w:sz="0" w:space="0" w:color="auto"/>
        <w:right w:val="none" w:sz="0" w:space="0" w:color="auto"/>
      </w:divBdr>
    </w:div>
    <w:div w:id="19343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hyperlink" Target="mailto:acastillo@ugr.es" TargetMode="Externa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FONSO\Desktop\Libro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var\Desktop\TFG\CORTES%20Y%20GRAFICAS\ANALISIS%20CENTROS%20LATERA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var\Desktop\TFG\CORTES%20Y%20GRAFICAS\analisis%20saques%20de%20ban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 Desenlace de la acción</a:t>
            </a:r>
          </a:p>
        </c:rich>
      </c:tx>
      <c:overlay val="0"/>
    </c:title>
    <c:autoTitleDeleted val="0"/>
    <c:plotArea>
      <c:layout/>
      <c:barChart>
        <c:barDir val="col"/>
        <c:grouping val="clustered"/>
        <c:varyColors val="0"/>
        <c:ser>
          <c:idx val="0"/>
          <c:order val="0"/>
          <c:invertIfNegative val="0"/>
          <c:dLbls>
            <c:dLbl>
              <c:idx val="0"/>
              <c:layout>
                <c:manualLayout>
                  <c:x val="0.14529914529914531"/>
                  <c:y val="0.342592592592592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11-4DB4-BBBA-FACBB1EEEFDE}"/>
                </c:ext>
              </c:extLst>
            </c:dLbl>
            <c:spPr>
              <a:noFill/>
              <a:ln>
                <a:noFill/>
              </a:ln>
              <a:effectLst/>
            </c:spPr>
            <c:txPr>
              <a:bodyPr/>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Hoja1!$A$1:$B$1</c:f>
              <c:strCache>
                <c:ptCount val="2"/>
                <c:pt idx="0">
                  <c:v>A.1. </c:v>
                </c:pt>
                <c:pt idx="1">
                  <c:v>A.2. </c:v>
                </c:pt>
              </c:strCache>
            </c:strRef>
          </c:cat>
          <c:val>
            <c:numRef>
              <c:f>Hoja1!$A$2:$B$2</c:f>
              <c:numCache>
                <c:formatCode>General</c:formatCode>
                <c:ptCount val="2"/>
                <c:pt idx="0">
                  <c:v>64</c:v>
                </c:pt>
                <c:pt idx="1">
                  <c:v>36</c:v>
                </c:pt>
              </c:numCache>
            </c:numRef>
          </c:val>
          <c:extLst xmlns:c16r2="http://schemas.microsoft.com/office/drawing/2015/06/chart">
            <c:ext xmlns:c16="http://schemas.microsoft.com/office/drawing/2014/chart" uri="{C3380CC4-5D6E-409C-BE32-E72D297353CC}">
              <c16:uniqueId val="{00000001-2211-4DB4-BBBA-FACBB1EEEFDE}"/>
            </c:ext>
          </c:extLst>
        </c:ser>
        <c:dLbls>
          <c:showLegendKey val="0"/>
          <c:showVal val="1"/>
          <c:showCatName val="0"/>
          <c:showSerName val="0"/>
          <c:showPercent val="0"/>
          <c:showBubbleSize val="0"/>
        </c:dLbls>
        <c:gapWidth val="150"/>
        <c:axId val="148045824"/>
        <c:axId val="148048512"/>
      </c:barChart>
      <c:catAx>
        <c:axId val="148045824"/>
        <c:scaling>
          <c:orientation val="minMax"/>
        </c:scaling>
        <c:delete val="0"/>
        <c:axPos val="b"/>
        <c:numFmt formatCode="General" sourceLinked="0"/>
        <c:majorTickMark val="out"/>
        <c:minorTickMark val="none"/>
        <c:tickLblPos val="nextTo"/>
        <c:txPr>
          <a:bodyPr/>
          <a:lstStyle/>
          <a:p>
            <a:pPr>
              <a:defRPr sz="900"/>
            </a:pPr>
            <a:endParaRPr lang="es-ES"/>
          </a:p>
        </c:txPr>
        <c:crossAx val="148048512"/>
        <c:crosses val="autoZero"/>
        <c:auto val="1"/>
        <c:lblAlgn val="ctr"/>
        <c:lblOffset val="100"/>
        <c:noMultiLvlLbl val="0"/>
      </c:catAx>
      <c:valAx>
        <c:axId val="148048512"/>
        <c:scaling>
          <c:orientation val="minMax"/>
        </c:scaling>
        <c:delete val="0"/>
        <c:axPos val="l"/>
        <c:numFmt formatCode="General" sourceLinked="1"/>
        <c:majorTickMark val="out"/>
        <c:minorTickMark val="none"/>
        <c:tickLblPos val="nextTo"/>
        <c:txPr>
          <a:bodyPr/>
          <a:lstStyle/>
          <a:p>
            <a:pPr>
              <a:defRPr sz="900"/>
            </a:pPr>
            <a:endParaRPr lang="es-ES"/>
          </a:p>
        </c:txPr>
        <c:crossAx val="148045824"/>
        <c:crosses val="autoZero"/>
        <c:crossBetween val="between"/>
      </c:valAx>
    </c:plotArea>
    <c:plotVisOnly val="1"/>
    <c:dispBlanksAs val="gap"/>
    <c:showDLblsOverMax val="0"/>
  </c:chart>
  <c:spPr>
    <a:ln w="3175">
      <a:solidFill>
        <a:schemeClr val="bg1">
          <a:lumMod val="50000"/>
        </a:schemeClr>
      </a:solidFill>
    </a:ln>
  </c:spPr>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Zona a la que va dirigido el centro</a:t>
            </a:r>
          </a:p>
        </c:rich>
      </c:tx>
      <c:layout>
        <c:manualLayout>
          <c:xMode val="edge"/>
          <c:yMode val="edge"/>
          <c:x val="0.14470401290200174"/>
          <c:y val="0"/>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1.041017212747590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64-4FFA-8BD7-6188E05201C8}"/>
                </c:ext>
              </c:extLst>
            </c:dLbl>
            <c:dLbl>
              <c:idx val="3"/>
              <c:layout>
                <c:manualLayout>
                  <c:x val="-1.402365568724957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64-4FFA-8BD7-6188E05201C8}"/>
                </c:ext>
              </c:extLst>
            </c:dLbl>
            <c:spPr>
              <a:noFill/>
              <a:ln>
                <a:noFill/>
              </a:ln>
              <a:effectLst/>
            </c:spPr>
            <c:txPr>
              <a:bodyPr rot="0" vert="horz"/>
              <a:lstStyle/>
              <a:p>
                <a:pPr>
                  <a:defRPr sz="900"/>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Hoja1!$X$66:$AA$66</c:f>
              <c:numCache>
                <c:formatCode>General</c:formatCode>
                <c:ptCount val="4"/>
                <c:pt idx="0">
                  <c:v>4</c:v>
                </c:pt>
                <c:pt idx="1">
                  <c:v>40</c:v>
                </c:pt>
                <c:pt idx="2">
                  <c:v>48</c:v>
                </c:pt>
                <c:pt idx="3">
                  <c:v>8</c:v>
                </c:pt>
              </c:numCache>
            </c:numRef>
          </c:val>
          <c:extLst xmlns:c16r2="http://schemas.microsoft.com/office/drawing/2015/06/chart">
            <c:ext xmlns:c16="http://schemas.microsoft.com/office/drawing/2014/chart" uri="{C3380CC4-5D6E-409C-BE32-E72D297353CC}">
              <c16:uniqueId val="{00000000-6010-412D-8461-D75DEDEB7517}"/>
            </c:ext>
          </c:extLst>
        </c:ser>
        <c:dLbls>
          <c:dLblPos val="ctr"/>
          <c:showLegendKey val="0"/>
          <c:showVal val="1"/>
          <c:showCatName val="0"/>
          <c:showSerName val="0"/>
          <c:showPercent val="0"/>
          <c:showBubbleSize val="0"/>
        </c:dLbls>
        <c:gapWidth val="182"/>
        <c:axId val="188474112"/>
        <c:axId val="188476800"/>
      </c:barChart>
      <c:catAx>
        <c:axId val="1884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s-ES"/>
          </a:p>
        </c:txPr>
        <c:crossAx val="188476800"/>
        <c:crosses val="autoZero"/>
        <c:auto val="1"/>
        <c:lblAlgn val="ctr"/>
        <c:lblOffset val="100"/>
        <c:noMultiLvlLbl val="0"/>
      </c:catAx>
      <c:valAx>
        <c:axId val="188476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900"/>
            </a:pPr>
            <a:endParaRPr lang="es-ES"/>
          </a:p>
        </c:txPr>
        <c:crossAx val="18847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A. Ante centros laterales</a:t>
            </a: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Hoja2!$A$1:$D$1</c:f>
              <c:strCache>
                <c:ptCount val="4"/>
                <c:pt idx="0">
                  <c:v>A.1</c:v>
                </c:pt>
                <c:pt idx="1">
                  <c:v>A.2</c:v>
                </c:pt>
                <c:pt idx="2">
                  <c:v>A.3</c:v>
                </c:pt>
                <c:pt idx="3">
                  <c:v>A.4</c:v>
                </c:pt>
              </c:strCache>
            </c:strRef>
          </c:cat>
          <c:val>
            <c:numRef>
              <c:f>Hoja2!$A$2:$D$2</c:f>
              <c:numCache>
                <c:formatCode>General</c:formatCode>
                <c:ptCount val="4"/>
                <c:pt idx="0">
                  <c:v>32</c:v>
                </c:pt>
                <c:pt idx="1">
                  <c:v>42</c:v>
                </c:pt>
                <c:pt idx="2">
                  <c:v>18</c:v>
                </c:pt>
                <c:pt idx="3">
                  <c:v>8</c:v>
                </c:pt>
              </c:numCache>
            </c:numRef>
          </c:val>
          <c:extLst xmlns:c16r2="http://schemas.microsoft.com/office/drawing/2015/06/chart">
            <c:ext xmlns:c16="http://schemas.microsoft.com/office/drawing/2014/chart" uri="{C3380CC4-5D6E-409C-BE32-E72D297353CC}">
              <c16:uniqueId val="{00000000-DAF2-4C35-81E0-FF1AD3EC0BF9}"/>
            </c:ext>
          </c:extLst>
        </c:ser>
        <c:dLbls>
          <c:showLegendKey val="0"/>
          <c:showVal val="0"/>
          <c:showCatName val="0"/>
          <c:showSerName val="0"/>
          <c:showPercent val="0"/>
          <c:showBubbleSize val="0"/>
        </c:dLbls>
        <c:gapWidth val="150"/>
        <c:axId val="188530688"/>
        <c:axId val="188532224"/>
      </c:barChart>
      <c:catAx>
        <c:axId val="188530688"/>
        <c:scaling>
          <c:orientation val="minMax"/>
        </c:scaling>
        <c:delete val="0"/>
        <c:axPos val="b"/>
        <c:numFmt formatCode="General" sourceLinked="0"/>
        <c:majorTickMark val="out"/>
        <c:minorTickMark val="none"/>
        <c:tickLblPos val="nextTo"/>
        <c:txPr>
          <a:bodyPr/>
          <a:lstStyle/>
          <a:p>
            <a:pPr>
              <a:defRPr sz="900"/>
            </a:pPr>
            <a:endParaRPr lang="es-ES"/>
          </a:p>
        </c:txPr>
        <c:crossAx val="188532224"/>
        <c:crosses val="autoZero"/>
        <c:auto val="1"/>
        <c:lblAlgn val="ctr"/>
        <c:lblOffset val="100"/>
        <c:noMultiLvlLbl val="0"/>
      </c:catAx>
      <c:valAx>
        <c:axId val="188532224"/>
        <c:scaling>
          <c:orientation val="minMax"/>
        </c:scaling>
        <c:delete val="0"/>
        <c:axPos val="l"/>
        <c:numFmt formatCode="General" sourceLinked="1"/>
        <c:majorTickMark val="out"/>
        <c:minorTickMark val="none"/>
        <c:tickLblPos val="nextTo"/>
        <c:txPr>
          <a:bodyPr/>
          <a:lstStyle/>
          <a:p>
            <a:pPr>
              <a:defRPr sz="900"/>
            </a:pPr>
            <a:endParaRPr lang="es-ES"/>
          </a:p>
        </c:txPr>
        <c:crossAx val="1885306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000"/>
            </a:pPr>
            <a:r>
              <a:rPr lang="es-ES" sz="1000"/>
              <a:t>B. Remate del equipo rival</a:t>
            </a:r>
          </a:p>
        </c:rich>
      </c:tx>
      <c:layout>
        <c:manualLayout>
          <c:xMode val="edge"/>
          <c:yMode val="edge"/>
          <c:x val="0.20183698856395507"/>
          <c:y val="5.7726377952755904E-2"/>
        </c:manualLayout>
      </c:layout>
      <c:overlay val="0"/>
    </c:title>
    <c:autoTitleDeleted val="0"/>
    <c:plotArea>
      <c:layout/>
      <c:barChart>
        <c:barDir val="col"/>
        <c:grouping val="clustered"/>
        <c:varyColors val="0"/>
        <c:ser>
          <c:idx val="0"/>
          <c:order val="0"/>
          <c:invertIfNegative val="0"/>
          <c:dPt>
            <c:idx val="0"/>
            <c:invertIfNegative val="0"/>
            <c:bubble3D val="0"/>
            <c:extLst xmlns:c16r2="http://schemas.microsoft.com/office/drawing/2015/06/chart">
              <c:ext xmlns:c16="http://schemas.microsoft.com/office/drawing/2014/chart" uri="{C3380CC4-5D6E-409C-BE32-E72D297353CC}">
                <c16:uniqueId val="{00000001-2E90-430E-8CA9-D53ACC654BAF}"/>
              </c:ext>
            </c:extLst>
          </c:dPt>
          <c:dPt>
            <c:idx val="1"/>
            <c:invertIfNegative val="0"/>
            <c:bubble3D val="0"/>
            <c:extLst xmlns:c16r2="http://schemas.microsoft.com/office/drawing/2015/06/chart">
              <c:ext xmlns:c16="http://schemas.microsoft.com/office/drawing/2014/chart" uri="{C3380CC4-5D6E-409C-BE32-E72D297353CC}">
                <c16:uniqueId val="{00000003-2E90-430E-8CA9-D53ACC654BAF}"/>
              </c:ext>
            </c:extLst>
          </c:dPt>
          <c:dPt>
            <c:idx val="2"/>
            <c:invertIfNegative val="0"/>
            <c:bubble3D val="0"/>
            <c:extLst xmlns:c16r2="http://schemas.microsoft.com/office/drawing/2015/06/chart">
              <c:ext xmlns:c16="http://schemas.microsoft.com/office/drawing/2014/chart" uri="{C3380CC4-5D6E-409C-BE32-E72D297353CC}">
                <c16:uniqueId val="{00000005-2E90-430E-8CA9-D53ACC654BAF}"/>
              </c:ext>
            </c:extLst>
          </c:dPt>
          <c:dLbls>
            <c:dLbl>
              <c:idx val="0"/>
              <c:layout>
                <c:manualLayout>
                  <c:x val="1.2880827496814053E-2"/>
                  <c:y val="4.9459876543209949E-2"/>
                </c:manualLayout>
              </c:layout>
              <c:tx>
                <c:rich>
                  <a:bodyPr rot="0" vert="horz"/>
                  <a:lstStyle/>
                  <a:p>
                    <a:pPr>
                      <a:defRPr sz="900"/>
                    </a:pPr>
                    <a:r>
                      <a:rPr lang="en-US" sz="900"/>
                      <a:t>56,25</a:t>
                    </a:r>
                    <a:endParaRPr lang="en-US"/>
                  </a:p>
                </c:rich>
              </c:tx>
              <c:spPr/>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90-430E-8CA9-D53ACC654BAF}"/>
                </c:ext>
              </c:extLst>
            </c:dLbl>
            <c:dLbl>
              <c:idx val="1"/>
              <c:layout>
                <c:manualLayout>
                  <c:x val="1.2880827496814023E-2"/>
                  <c:y val="-6.1250243025177412E-2"/>
                </c:manualLayout>
              </c:layout>
              <c:tx>
                <c:rich>
                  <a:bodyPr rot="0" vert="horz"/>
                  <a:lstStyle/>
                  <a:p>
                    <a:pPr>
                      <a:defRPr sz="900"/>
                    </a:pPr>
                    <a:r>
                      <a:rPr lang="en-US" sz="900"/>
                      <a:t>12,5</a:t>
                    </a:r>
                    <a:endParaRPr lang="en-US"/>
                  </a:p>
                </c:rich>
              </c:tx>
              <c:spPr/>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90-430E-8CA9-D53ACC654BAF}"/>
                </c:ext>
              </c:extLst>
            </c:dLbl>
            <c:dLbl>
              <c:idx val="2"/>
              <c:layout>
                <c:manualLayout>
                  <c:x val="0"/>
                  <c:y val="-2.5810488966656945E-2"/>
                </c:manualLayout>
              </c:layout>
              <c:tx>
                <c:rich>
                  <a:bodyPr rot="0" vert="horz"/>
                  <a:lstStyle/>
                  <a:p>
                    <a:pPr>
                      <a:defRPr sz="900"/>
                    </a:pPr>
                    <a:r>
                      <a:rPr lang="en-US" sz="900"/>
                      <a:t>31,25</a:t>
                    </a:r>
                    <a:endParaRPr lang="en-US"/>
                  </a:p>
                </c:rich>
              </c:tx>
              <c:spPr/>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E90-430E-8CA9-D53ACC654BAF}"/>
                </c:ext>
              </c:extLst>
            </c:dLbl>
            <c:spPr>
              <a:noFill/>
              <a:ln>
                <a:noFill/>
              </a:ln>
              <a:effectLst/>
            </c:spPr>
            <c:txPr>
              <a:bodyPr/>
              <a:lstStyle/>
              <a:p>
                <a:pPr>
                  <a:defRPr sz="900"/>
                </a:pPr>
                <a:endParaRPr lang="es-ES"/>
              </a:p>
            </c:tx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Hoja1!$H$62:$J$62</c:f>
              <c:strCache>
                <c:ptCount val="3"/>
                <c:pt idx="0">
                  <c:v>B.1</c:v>
                </c:pt>
                <c:pt idx="1">
                  <c:v>B.2</c:v>
                </c:pt>
                <c:pt idx="2">
                  <c:v>B.3</c:v>
                </c:pt>
              </c:strCache>
            </c:strRef>
          </c:cat>
          <c:val>
            <c:numRef>
              <c:f>Hoja1!$H$66:$J$66</c:f>
              <c:numCache>
                <c:formatCode>General</c:formatCode>
                <c:ptCount val="3"/>
                <c:pt idx="0">
                  <c:v>56.25</c:v>
                </c:pt>
                <c:pt idx="1">
                  <c:v>12.5</c:v>
                </c:pt>
                <c:pt idx="2">
                  <c:v>31.25</c:v>
                </c:pt>
              </c:numCache>
            </c:numRef>
          </c:val>
          <c:extLst xmlns:c16r2="http://schemas.microsoft.com/office/drawing/2015/06/chart">
            <c:ext xmlns:c16="http://schemas.microsoft.com/office/drawing/2014/chart" uri="{C3380CC4-5D6E-409C-BE32-E72D297353CC}">
              <c16:uniqueId val="{00000006-2E90-430E-8CA9-D53ACC654BAF}"/>
            </c:ext>
          </c:extLst>
        </c:ser>
        <c:dLbls>
          <c:showLegendKey val="0"/>
          <c:showVal val="0"/>
          <c:showCatName val="0"/>
          <c:showSerName val="0"/>
          <c:showPercent val="0"/>
          <c:showBubbleSize val="0"/>
        </c:dLbls>
        <c:gapWidth val="100"/>
        <c:axId val="188642816"/>
        <c:axId val="188644352"/>
      </c:barChart>
      <c:catAx>
        <c:axId val="188642816"/>
        <c:scaling>
          <c:orientation val="minMax"/>
        </c:scaling>
        <c:delete val="0"/>
        <c:axPos val="b"/>
        <c:numFmt formatCode="General" sourceLinked="0"/>
        <c:majorTickMark val="out"/>
        <c:minorTickMark val="none"/>
        <c:tickLblPos val="nextTo"/>
        <c:txPr>
          <a:bodyPr/>
          <a:lstStyle/>
          <a:p>
            <a:pPr>
              <a:defRPr sz="900"/>
            </a:pPr>
            <a:endParaRPr lang="es-ES"/>
          </a:p>
        </c:txPr>
        <c:crossAx val="188644352"/>
        <c:crosses val="autoZero"/>
        <c:auto val="1"/>
        <c:lblAlgn val="ctr"/>
        <c:lblOffset val="100"/>
        <c:noMultiLvlLbl val="0"/>
      </c:catAx>
      <c:valAx>
        <c:axId val="188644352"/>
        <c:scaling>
          <c:orientation val="minMax"/>
        </c:scaling>
        <c:delete val="0"/>
        <c:axPos val="l"/>
        <c:numFmt formatCode="General" sourceLinked="1"/>
        <c:majorTickMark val="out"/>
        <c:minorTickMark val="none"/>
        <c:tickLblPos val="nextTo"/>
        <c:txPr>
          <a:bodyPr/>
          <a:lstStyle/>
          <a:p>
            <a:pPr>
              <a:defRPr sz="900"/>
            </a:pPr>
            <a:endParaRPr lang="es-ES"/>
          </a:p>
        </c:txPr>
        <c:crossAx val="1886428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C. Remates del equipo rival a portería</a:t>
            </a:r>
          </a:p>
        </c:rich>
      </c:tx>
      <c:overlay val="0"/>
    </c:title>
    <c:autoTitleDeleted val="0"/>
    <c:plotArea>
      <c:layout/>
      <c:barChart>
        <c:barDir val="col"/>
        <c:grouping val="clustered"/>
        <c:varyColors val="0"/>
        <c:ser>
          <c:idx val="0"/>
          <c:order val="0"/>
          <c:invertIfNegative val="0"/>
          <c:dLbls>
            <c:dLbl>
              <c:idx val="0"/>
              <c:layout>
                <c:manualLayout>
                  <c:x val="1.3318112234143739E-2"/>
                  <c:y val="0.1192910766141772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58-42F1-92A5-FD08F2DEB23A}"/>
                </c:ext>
              </c:extLst>
            </c:dLbl>
            <c:dLbl>
              <c:idx val="1"/>
              <c:layout>
                <c:manualLayout>
                  <c:x val="1.3432207557850418E-2"/>
                  <c:y val="0.1429505360959768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58-42F1-92A5-FD08F2DEB23A}"/>
                </c:ext>
              </c:extLst>
            </c:dLbl>
            <c:dLbl>
              <c:idx val="2"/>
              <c:layout>
                <c:manualLayout>
                  <c:x val="1.598173468097239E-2"/>
                  <c:y val="0.2958418700031598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58-42F1-92A5-FD08F2DEB23A}"/>
                </c:ext>
              </c:extLst>
            </c:dLbl>
            <c:spPr>
              <a:noFill/>
              <a:ln>
                <a:noFill/>
              </a:ln>
              <a:effectLst/>
            </c:spPr>
            <c:txPr>
              <a:bodyPr/>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Hoja1!$K$66:$M$66</c:f>
              <c:numCache>
                <c:formatCode>General</c:formatCode>
                <c:ptCount val="3"/>
                <c:pt idx="0">
                  <c:v>20</c:v>
                </c:pt>
                <c:pt idx="1">
                  <c:v>20</c:v>
                </c:pt>
                <c:pt idx="2">
                  <c:v>60</c:v>
                </c:pt>
              </c:numCache>
            </c:numRef>
          </c:val>
          <c:extLst xmlns:c16r2="http://schemas.microsoft.com/office/drawing/2015/06/chart">
            <c:ext xmlns:c16="http://schemas.microsoft.com/office/drawing/2014/chart" uri="{C3380CC4-5D6E-409C-BE32-E72D297353CC}">
              <c16:uniqueId val="{00000003-FD58-42F1-92A5-FD08F2DEB23A}"/>
            </c:ext>
          </c:extLst>
        </c:ser>
        <c:dLbls>
          <c:showLegendKey val="0"/>
          <c:showVal val="0"/>
          <c:showCatName val="0"/>
          <c:showSerName val="0"/>
          <c:showPercent val="0"/>
          <c:showBubbleSize val="0"/>
        </c:dLbls>
        <c:gapWidth val="150"/>
        <c:axId val="188723968"/>
        <c:axId val="188725504"/>
      </c:barChart>
      <c:catAx>
        <c:axId val="188723968"/>
        <c:scaling>
          <c:orientation val="minMax"/>
        </c:scaling>
        <c:delete val="0"/>
        <c:axPos val="b"/>
        <c:majorTickMark val="out"/>
        <c:minorTickMark val="none"/>
        <c:tickLblPos val="nextTo"/>
        <c:txPr>
          <a:bodyPr/>
          <a:lstStyle/>
          <a:p>
            <a:pPr>
              <a:defRPr sz="900"/>
            </a:pPr>
            <a:endParaRPr lang="es-ES"/>
          </a:p>
        </c:txPr>
        <c:crossAx val="188725504"/>
        <c:crosses val="autoZero"/>
        <c:auto val="1"/>
        <c:lblAlgn val="ctr"/>
        <c:lblOffset val="100"/>
        <c:noMultiLvlLbl val="0"/>
      </c:catAx>
      <c:valAx>
        <c:axId val="188725504"/>
        <c:scaling>
          <c:orientation val="minMax"/>
        </c:scaling>
        <c:delete val="0"/>
        <c:axPos val="l"/>
        <c:majorGridlines/>
        <c:numFmt formatCode="General" sourceLinked="1"/>
        <c:majorTickMark val="out"/>
        <c:minorTickMark val="none"/>
        <c:tickLblPos val="nextTo"/>
        <c:txPr>
          <a:bodyPr/>
          <a:lstStyle/>
          <a:p>
            <a:pPr>
              <a:defRPr sz="900"/>
            </a:pPr>
            <a:endParaRPr lang="es-ES"/>
          </a:p>
        </c:txPr>
        <c:crossAx val="188723968"/>
        <c:crossesAt val="1"/>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D. Orientación del oponente directo al rematador</a:t>
            </a: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Hoja1!$N$62:$O$62</c:f>
              <c:strCache>
                <c:ptCount val="2"/>
                <c:pt idx="0">
                  <c:v>D.1</c:v>
                </c:pt>
                <c:pt idx="1">
                  <c:v>D.2</c:v>
                </c:pt>
              </c:strCache>
            </c:strRef>
          </c:cat>
          <c:val>
            <c:numRef>
              <c:f>Hoja1!$N$66:$O$66</c:f>
              <c:numCache>
                <c:formatCode>General</c:formatCode>
                <c:ptCount val="2"/>
                <c:pt idx="0">
                  <c:v>12.5</c:v>
                </c:pt>
                <c:pt idx="1">
                  <c:v>87.5</c:v>
                </c:pt>
              </c:numCache>
            </c:numRef>
          </c:val>
          <c:extLst xmlns:c16r2="http://schemas.microsoft.com/office/drawing/2015/06/chart">
            <c:ext xmlns:c16="http://schemas.microsoft.com/office/drawing/2014/chart" uri="{C3380CC4-5D6E-409C-BE32-E72D297353CC}">
              <c16:uniqueId val="{00000000-0DE4-4AFB-A6E1-04F85164F2D1}"/>
            </c:ext>
          </c:extLst>
        </c:ser>
        <c:dLbls>
          <c:showLegendKey val="0"/>
          <c:showVal val="0"/>
          <c:showCatName val="0"/>
          <c:showSerName val="0"/>
          <c:showPercent val="0"/>
          <c:showBubbleSize val="0"/>
        </c:dLbls>
        <c:gapWidth val="100"/>
        <c:axId val="188750464"/>
        <c:axId val="188797312"/>
      </c:barChart>
      <c:catAx>
        <c:axId val="188750464"/>
        <c:scaling>
          <c:orientation val="minMax"/>
        </c:scaling>
        <c:delete val="0"/>
        <c:axPos val="b"/>
        <c:numFmt formatCode="General" sourceLinked="0"/>
        <c:majorTickMark val="out"/>
        <c:minorTickMark val="none"/>
        <c:tickLblPos val="nextTo"/>
        <c:txPr>
          <a:bodyPr/>
          <a:lstStyle/>
          <a:p>
            <a:pPr>
              <a:defRPr sz="900"/>
            </a:pPr>
            <a:endParaRPr lang="es-ES"/>
          </a:p>
        </c:txPr>
        <c:crossAx val="188797312"/>
        <c:crosses val="autoZero"/>
        <c:auto val="1"/>
        <c:lblAlgn val="ctr"/>
        <c:lblOffset val="100"/>
        <c:noMultiLvlLbl val="0"/>
      </c:catAx>
      <c:valAx>
        <c:axId val="188797312"/>
        <c:scaling>
          <c:orientation val="minMax"/>
        </c:scaling>
        <c:delete val="0"/>
        <c:axPos val="l"/>
        <c:majorGridlines/>
        <c:numFmt formatCode="General" sourceLinked="1"/>
        <c:majorTickMark val="out"/>
        <c:minorTickMark val="none"/>
        <c:tickLblPos val="nextTo"/>
        <c:txPr>
          <a:bodyPr/>
          <a:lstStyle/>
          <a:p>
            <a:pPr>
              <a:defRPr sz="900"/>
            </a:pPr>
            <a:endParaRPr lang="es-ES"/>
          </a:p>
        </c:txPr>
        <c:crossAx val="1887504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E. Dirección del despeje</a:t>
            </a:r>
          </a:p>
        </c:rich>
      </c:tx>
      <c:layout>
        <c:manualLayout>
          <c:xMode val="edge"/>
          <c:yMode val="edge"/>
          <c:x val="0.17484920517010846"/>
          <c:y val="4.7814207650273222E-2"/>
        </c:manualLayout>
      </c:layout>
      <c:overlay val="0"/>
      <c:spPr>
        <a:noFill/>
        <a:ln>
          <a:noFill/>
        </a:ln>
        <a:effectLst/>
      </c:spPr>
    </c:title>
    <c:autoTitleDeleted val="0"/>
    <c:plotArea>
      <c:layout>
        <c:manualLayout>
          <c:layoutTarget val="inner"/>
          <c:xMode val="edge"/>
          <c:yMode val="edge"/>
          <c:x val="0.11002910350491903"/>
          <c:y val="0.1903116531165312"/>
          <c:w val="0.83010695091684972"/>
          <c:h val="0.49753803640398608"/>
        </c:manualLayout>
      </c:layout>
      <c:barChart>
        <c:barDir val="col"/>
        <c:grouping val="clustered"/>
        <c:varyColors val="0"/>
        <c:ser>
          <c:idx val="0"/>
          <c:order val="0"/>
          <c:tx>
            <c:v>E.1</c:v>
          </c:tx>
          <c:spPr>
            <a:solidFill>
              <a:schemeClr val="accent1"/>
            </a:solidFill>
            <a:ln>
              <a:noFill/>
            </a:ln>
            <a:effectLst/>
            <a:sp3d/>
          </c:spPr>
          <c:invertIfNegative val="0"/>
          <c:dLbls>
            <c:dLbl>
              <c:idx val="0"/>
              <c:layout>
                <c:manualLayout>
                  <c:x val="-2.1985949585696343E-2"/>
                  <c:y val="2.3488548870052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903-4912-8820-7BD6C6DB85B9}"/>
                </c:ext>
              </c:extLst>
            </c:dLbl>
            <c:spPr>
              <a:noFill/>
              <a:ln>
                <a:noFill/>
              </a:ln>
              <a:effectLst/>
            </c:spPr>
            <c:txPr>
              <a:bodyPr rot="0" vert="horz"/>
              <a:lstStyle/>
              <a:p>
                <a:pPr>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Hoja1!$P$66</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1-4903-4912-8820-7BD6C6DB85B9}"/>
            </c:ext>
          </c:extLst>
        </c:ser>
        <c:ser>
          <c:idx val="1"/>
          <c:order val="1"/>
          <c:tx>
            <c:v>E.2</c:v>
          </c:tx>
          <c:spPr>
            <a:solidFill>
              <a:schemeClr val="accent1"/>
            </a:solidFill>
            <a:ln>
              <a:noFill/>
            </a:ln>
            <a:effectLst/>
            <a:sp3d/>
          </c:spPr>
          <c:invertIfNegative val="0"/>
          <c:dLbls>
            <c:dLbl>
              <c:idx val="0"/>
              <c:layout>
                <c:manualLayout>
                  <c:x val="2.2044818541794551E-2"/>
                  <c:y val="3.13180651600704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903-4912-8820-7BD6C6DB85B9}"/>
                </c:ext>
              </c:extLst>
            </c:dLbl>
            <c:spPr>
              <a:noFill/>
              <a:ln>
                <a:noFill/>
              </a:ln>
              <a:effectLst/>
            </c:spPr>
            <c:txPr>
              <a:bodyPr rot="0" vert="horz"/>
              <a:lstStyle/>
              <a:p>
                <a:pPr>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Hoja1!$Q$66</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3-4903-4912-8820-7BD6C6DB85B9}"/>
            </c:ext>
          </c:extLst>
        </c:ser>
        <c:ser>
          <c:idx val="2"/>
          <c:order val="2"/>
          <c:tx>
            <c:v>E.3</c:v>
          </c:tx>
          <c:spPr>
            <a:solidFill>
              <a:schemeClr val="accent1"/>
            </a:solidFill>
            <a:ln>
              <a:noFill/>
            </a:ln>
            <a:effectLst/>
            <a:sp3d/>
          </c:spPr>
          <c:invertIfNegative val="0"/>
          <c:dLbls>
            <c:dLbl>
              <c:idx val="0"/>
              <c:layout>
                <c:manualLayout>
                  <c:x val="1.1820351212192081E-2"/>
                  <c:y val="-1.56590325800352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903-4912-8820-7BD6C6DB85B9}"/>
                </c:ext>
              </c:extLst>
            </c:dLbl>
            <c:spPr>
              <a:noFill/>
              <a:ln>
                <a:noFill/>
              </a:ln>
              <a:effectLst/>
            </c:spPr>
            <c:txPr>
              <a:bodyPr rot="0" vert="horz"/>
              <a:lstStyle/>
              <a:p>
                <a:pPr>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Hoja1!$R$66</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5-4903-4912-8820-7BD6C6DB85B9}"/>
            </c:ext>
          </c:extLst>
        </c:ser>
        <c:dLbls>
          <c:showLegendKey val="0"/>
          <c:showVal val="1"/>
          <c:showCatName val="0"/>
          <c:showSerName val="0"/>
          <c:showPercent val="0"/>
          <c:showBubbleSize val="0"/>
        </c:dLbls>
        <c:gapWidth val="150"/>
        <c:axId val="188904576"/>
        <c:axId val="188906112"/>
      </c:barChart>
      <c:catAx>
        <c:axId val="188904576"/>
        <c:scaling>
          <c:orientation val="minMax"/>
        </c:scaling>
        <c:delete val="1"/>
        <c:axPos val="b"/>
        <c:numFmt formatCode="General" sourceLinked="1"/>
        <c:majorTickMark val="none"/>
        <c:minorTickMark val="none"/>
        <c:tickLblPos val="nextTo"/>
        <c:crossAx val="188906112"/>
        <c:crosses val="autoZero"/>
        <c:auto val="1"/>
        <c:lblAlgn val="ctr"/>
        <c:lblOffset val="100"/>
        <c:noMultiLvlLbl val="0"/>
      </c:catAx>
      <c:valAx>
        <c:axId val="18890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s-ES"/>
          </a:p>
        </c:txPr>
        <c:crossAx val="188904576"/>
        <c:crosses val="autoZero"/>
        <c:crossBetween val="between"/>
      </c:valAx>
      <c:spPr>
        <a:noFill/>
        <a:ln>
          <a:noFill/>
        </a:ln>
        <a:effectLst/>
        <a:sp3d/>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F. Acciones producidas después de despeje</a:t>
            </a:r>
          </a:p>
        </c:rich>
      </c:tx>
      <c:layout>
        <c:manualLayout>
          <c:xMode val="edge"/>
          <c:yMode val="edge"/>
          <c:x val="0.18629250602349784"/>
          <c:y val="3.1671924847777866E-2"/>
        </c:manualLayout>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Hoja1!$S$62:$W$62</c:f>
              <c:strCache>
                <c:ptCount val="5"/>
                <c:pt idx="0">
                  <c:v>F.1</c:v>
                </c:pt>
                <c:pt idx="1">
                  <c:v>F.2</c:v>
                </c:pt>
                <c:pt idx="2">
                  <c:v>F.3</c:v>
                </c:pt>
                <c:pt idx="3">
                  <c:v>F.4</c:v>
                </c:pt>
                <c:pt idx="4">
                  <c:v>F.5</c:v>
                </c:pt>
              </c:strCache>
            </c:strRef>
          </c:cat>
          <c:val>
            <c:numRef>
              <c:f>Hoja1!$S$66:$W$66</c:f>
              <c:numCache>
                <c:formatCode>0.0</c:formatCode>
                <c:ptCount val="5"/>
                <c:pt idx="0">
                  <c:v>14.285714285714286</c:v>
                </c:pt>
                <c:pt idx="1">
                  <c:v>28.571428571428573</c:v>
                </c:pt>
                <c:pt idx="2">
                  <c:v>0</c:v>
                </c:pt>
                <c:pt idx="3">
                  <c:v>14.285714285714286</c:v>
                </c:pt>
                <c:pt idx="4">
                  <c:v>47.61904761904762</c:v>
                </c:pt>
              </c:numCache>
            </c:numRef>
          </c:val>
          <c:extLst xmlns:c16r2="http://schemas.microsoft.com/office/drawing/2015/06/chart">
            <c:ext xmlns:c16="http://schemas.microsoft.com/office/drawing/2014/chart" uri="{C3380CC4-5D6E-409C-BE32-E72D297353CC}">
              <c16:uniqueId val="{00000000-6629-4AA5-B475-1BED45A619D9}"/>
            </c:ext>
          </c:extLst>
        </c:ser>
        <c:dLbls>
          <c:showLegendKey val="0"/>
          <c:showVal val="0"/>
          <c:showCatName val="0"/>
          <c:showSerName val="0"/>
          <c:showPercent val="0"/>
          <c:showBubbleSize val="0"/>
        </c:dLbls>
        <c:gapWidth val="150"/>
        <c:axId val="221846912"/>
        <c:axId val="222397568"/>
      </c:barChart>
      <c:catAx>
        <c:axId val="221846912"/>
        <c:scaling>
          <c:orientation val="minMax"/>
        </c:scaling>
        <c:delete val="0"/>
        <c:axPos val="b"/>
        <c:numFmt formatCode="General" sourceLinked="0"/>
        <c:majorTickMark val="out"/>
        <c:minorTickMark val="none"/>
        <c:tickLblPos val="nextTo"/>
        <c:txPr>
          <a:bodyPr/>
          <a:lstStyle/>
          <a:p>
            <a:pPr>
              <a:defRPr sz="900"/>
            </a:pPr>
            <a:endParaRPr lang="es-ES"/>
          </a:p>
        </c:txPr>
        <c:crossAx val="222397568"/>
        <c:crosses val="autoZero"/>
        <c:auto val="1"/>
        <c:lblAlgn val="ctr"/>
        <c:lblOffset val="100"/>
        <c:noMultiLvlLbl val="0"/>
      </c:catAx>
      <c:valAx>
        <c:axId val="222397568"/>
        <c:scaling>
          <c:orientation val="minMax"/>
          <c:max val="50"/>
          <c:min val="0"/>
        </c:scaling>
        <c:delete val="0"/>
        <c:axPos val="l"/>
        <c:numFmt formatCode="0.0" sourceLinked="1"/>
        <c:majorTickMark val="out"/>
        <c:minorTickMark val="none"/>
        <c:tickLblPos val="nextTo"/>
        <c:txPr>
          <a:bodyPr/>
          <a:lstStyle/>
          <a:p>
            <a:pPr>
              <a:defRPr sz="900"/>
            </a:pPr>
            <a:endParaRPr lang="es-ES"/>
          </a:p>
        </c:txPr>
        <c:crossAx val="221846912"/>
        <c:crosses val="autoZero"/>
        <c:crossBetween val="between"/>
        <c:majorUnit val="10"/>
        <c:minorUnit val="2"/>
      </c:valAx>
    </c:plotArea>
    <c:plotVisOnly val="1"/>
    <c:dispBlanksAs val="gap"/>
    <c:showDLblsOverMax val="0"/>
  </c:chart>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000" b="1" i="0" u="none" strike="noStrike" baseline="0">
                <a:solidFill>
                  <a:sysClr val="windowText" lastClr="000000"/>
                </a:solidFill>
                <a:effectLst/>
                <a:latin typeface="Times New Roman" pitchFamily="18" charset="0"/>
                <a:cs typeface="Times New Roman" pitchFamily="18" charset="0"/>
              </a:rPr>
              <a:t>B. Quien pierde la posesión</a:t>
            </a:r>
            <a:endParaRPr lang="es-ES" sz="1000"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A1C-404C-BC2C-70C6BDF2507C}"/>
              </c:ext>
            </c:extLst>
          </c:dPt>
          <c:dPt>
            <c:idx val="1"/>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A1C-404C-BC2C-70C6BDF2507C}"/>
              </c:ext>
            </c:extLst>
          </c:dPt>
          <c:dLbls>
            <c:dLbl>
              <c:idx val="0"/>
              <c:layout>
                <c:manualLayout>
                  <c:x val="0"/>
                  <c:y val="3.2908519948786741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itchFamily="18" charset="0"/>
                        <a:ea typeface="+mn-ea"/>
                        <a:cs typeface="Times New Roman" pitchFamily="18" charset="0"/>
                      </a:defRPr>
                    </a:pPr>
                    <a:r>
                      <a:rPr lang="en-US" sz="900">
                        <a:latin typeface="Times New Roman" pitchFamily="18" charset="0"/>
                        <a:cs typeface="Times New Roman" pitchFamily="18" charset="0"/>
                      </a:rPr>
                      <a:t>21.88</a:t>
                    </a:r>
                    <a:endParaRPr lang="en-US" sz="1050"/>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1C-404C-BC2C-70C6BDF2507C}"/>
                </c:ext>
              </c:extLst>
            </c:dLbl>
            <c:dLbl>
              <c:idx val="1"/>
              <c:tx>
                <c:rich>
                  <a:bodyPr/>
                  <a:lstStyle/>
                  <a:p>
                    <a:r>
                      <a:rPr lang="en-US">
                        <a:latin typeface="Times New Roman" pitchFamily="18" charset="0"/>
                        <a:cs typeface="Times New Roman" pitchFamily="18" charset="0"/>
                      </a:rPr>
                      <a:t>78,12</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1C-404C-BC2C-70C6BDF250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Hoja1!$F$66:$G$66</c:f>
              <c:strCache>
                <c:ptCount val="2"/>
                <c:pt idx="0">
                  <c:v>B.1</c:v>
                </c:pt>
                <c:pt idx="1">
                  <c:v>B.2</c:v>
                </c:pt>
              </c:strCache>
            </c:strRef>
          </c:cat>
          <c:val>
            <c:numRef>
              <c:f>Hoja1!$F$63:$G$63</c:f>
              <c:numCache>
                <c:formatCode>General</c:formatCode>
                <c:ptCount val="2"/>
                <c:pt idx="0">
                  <c:v>21.875</c:v>
                </c:pt>
                <c:pt idx="1">
                  <c:v>78.125</c:v>
                </c:pt>
              </c:numCache>
            </c:numRef>
          </c:val>
          <c:extLst xmlns:c16r2="http://schemas.microsoft.com/office/drawing/2015/06/chart">
            <c:ext xmlns:c16="http://schemas.microsoft.com/office/drawing/2014/chart" uri="{C3380CC4-5D6E-409C-BE32-E72D297353CC}">
              <c16:uniqueId val="{00000004-BA1C-404C-BC2C-70C6BDF2507C}"/>
            </c:ext>
          </c:extLst>
        </c:ser>
        <c:dLbls>
          <c:showLegendKey val="0"/>
          <c:showVal val="0"/>
          <c:showCatName val="0"/>
          <c:showSerName val="0"/>
          <c:showPercent val="0"/>
          <c:showBubbleSize val="0"/>
        </c:dLbls>
        <c:gapWidth val="100"/>
        <c:axId val="148088704"/>
        <c:axId val="148090240"/>
      </c:barChart>
      <c:catAx>
        <c:axId val="148088704"/>
        <c:scaling>
          <c:orientation val="minMax"/>
        </c:scaling>
        <c:delete val="1"/>
        <c:axPos val="b"/>
        <c:numFmt formatCode="General" sourceLinked="0"/>
        <c:majorTickMark val="out"/>
        <c:minorTickMark val="none"/>
        <c:tickLblPos val="nextTo"/>
        <c:crossAx val="148090240"/>
        <c:crosses val="autoZero"/>
        <c:auto val="1"/>
        <c:lblAlgn val="ctr"/>
        <c:lblOffset val="100"/>
        <c:noMultiLvlLbl val="0"/>
      </c:catAx>
      <c:valAx>
        <c:axId val="148090240"/>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s-ES"/>
          </a:p>
        </c:txPr>
        <c:crossAx val="1480887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solidFill>
              <a:latin typeface="Times New Roman" pitchFamily="18" charset="0"/>
              <a:ea typeface="+mn-ea"/>
              <a:cs typeface="Times New Roman" pitchFamily="18" charset="0"/>
            </a:defRPr>
          </a:pPr>
          <a:endParaRPr lang="es-E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000" b="1" i="0" u="none" strike="noStrike" baseline="0">
                <a:solidFill>
                  <a:sysClr val="windowText" lastClr="000000"/>
                </a:solidFill>
                <a:effectLst/>
                <a:latin typeface="Times New Roman" pitchFamily="18" charset="0"/>
                <a:cs typeface="Times New Roman" pitchFamily="18" charset="0"/>
              </a:rPr>
              <a:t>C. Como se produce la pérdida</a:t>
            </a:r>
            <a:endParaRPr lang="es-ES" sz="1000" b="1">
              <a:solidFill>
                <a:sysClr val="windowText" lastClr="000000"/>
              </a:solidFill>
              <a:latin typeface="Times New Roman" pitchFamily="18" charset="0"/>
              <a:cs typeface="Times New Roman" pitchFamily="18" charset="0"/>
            </a:endParaRPr>
          </a:p>
        </c:rich>
      </c:tx>
      <c:layout>
        <c:manualLayout>
          <c:xMode val="edge"/>
          <c:yMode val="edge"/>
          <c:x val="0.11917713091985951"/>
          <c:y val="3.2908268202385849E-2"/>
        </c:manualLayout>
      </c:layout>
      <c:overlay val="0"/>
      <c:spPr>
        <a:noFill/>
        <a:ln>
          <a:noFill/>
        </a:ln>
        <a:effectLst/>
      </c:spPr>
    </c:title>
    <c:autoTitleDeleted val="0"/>
    <c:plotArea>
      <c:layout/>
      <c:barChart>
        <c:barDir val="col"/>
        <c:grouping val="clustered"/>
        <c:varyColors val="0"/>
        <c:ser>
          <c:idx val="0"/>
          <c:order val="0"/>
          <c:tx>
            <c:strRef>
              <c:f>Hoja1!$H$66</c:f>
              <c:strCache>
                <c:ptCount val="1"/>
                <c:pt idx="0">
                  <c:v>C.1</c:v>
                </c:pt>
              </c:strCache>
            </c:strRef>
          </c:tx>
          <c:spPr>
            <a:solidFill>
              <a:schemeClr val="accent1"/>
            </a:solidFill>
            <a:ln>
              <a:noFill/>
            </a:ln>
            <a:effectLst/>
            <a:sp3d/>
          </c:spPr>
          <c:invertIfNegative val="0"/>
          <c:dLbls>
            <c:dLbl>
              <c:idx val="0"/>
              <c:layout>
                <c:manualLayout>
                  <c:x val="-5.3824817639120032E-2"/>
                  <c:y val="-4.830934926237674E-2"/>
                </c:manualLayout>
              </c:layout>
              <c:tx>
                <c:rich>
                  <a:bodyPr/>
                  <a:lstStyle/>
                  <a:p>
                    <a:r>
                      <a:rPr lang="en-US">
                        <a:solidFill>
                          <a:schemeClr val="tx1"/>
                        </a:solidFill>
                        <a:latin typeface="Times New Roman" pitchFamily="18" charset="0"/>
                        <a:cs typeface="Times New Roman" pitchFamily="18" charset="0"/>
                      </a:rPr>
                      <a:t>28,12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28A-43B5-A5D9-333F91DD6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Hoja1!$H$63</c:f>
              <c:numCache>
                <c:formatCode>General</c:formatCode>
                <c:ptCount val="1"/>
                <c:pt idx="0">
                  <c:v>28.125</c:v>
                </c:pt>
              </c:numCache>
            </c:numRef>
          </c:val>
          <c:extLst xmlns:c16r2="http://schemas.microsoft.com/office/drawing/2015/06/chart">
            <c:ext xmlns:c16="http://schemas.microsoft.com/office/drawing/2014/chart" uri="{C3380CC4-5D6E-409C-BE32-E72D297353CC}">
              <c16:uniqueId val="{00000001-328A-43B5-A5D9-333F91DD67D0}"/>
            </c:ext>
          </c:extLst>
        </c:ser>
        <c:ser>
          <c:idx val="1"/>
          <c:order val="1"/>
          <c:tx>
            <c:strRef>
              <c:f>Hoja1!$I$66</c:f>
              <c:strCache>
                <c:ptCount val="1"/>
                <c:pt idx="0">
                  <c:v>C.2</c:v>
                </c:pt>
              </c:strCache>
            </c:strRef>
          </c:tx>
          <c:spPr>
            <a:solidFill>
              <a:schemeClr val="accent1"/>
            </a:solidFill>
            <a:ln>
              <a:noFill/>
            </a:ln>
            <a:effectLst/>
            <a:sp3d/>
          </c:spPr>
          <c:invertIfNegative val="0"/>
          <c:dLbls>
            <c:dLbl>
              <c:idx val="0"/>
              <c:layout>
                <c:manualLayout>
                  <c:x val="2.5751312335958006E-2"/>
                  <c:y val="-3.97616050781986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8A-43B5-A5D9-333F91DD6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Hoja1!$I$63</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328A-43B5-A5D9-333F91DD67D0}"/>
            </c:ext>
          </c:extLst>
        </c:ser>
        <c:ser>
          <c:idx val="2"/>
          <c:order val="2"/>
          <c:tx>
            <c:strRef>
              <c:f>Hoja1!$J$66</c:f>
              <c:strCache>
                <c:ptCount val="1"/>
                <c:pt idx="0">
                  <c:v>C.3</c:v>
                </c:pt>
              </c:strCache>
            </c:strRef>
          </c:tx>
          <c:spPr>
            <a:solidFill>
              <a:schemeClr val="accent1"/>
            </a:solidFill>
            <a:ln>
              <a:noFill/>
            </a:ln>
            <a:effectLst/>
            <a:sp3d/>
          </c:spPr>
          <c:invertIfNegative val="0"/>
          <c:dLbls>
            <c:dLbl>
              <c:idx val="0"/>
              <c:layout>
                <c:manualLayout>
                  <c:x val="5.2576006124234471E-2"/>
                  <c:y val="-7.3904513472071068E-2"/>
                </c:manualLayout>
              </c:layout>
              <c:tx>
                <c:rich>
                  <a:bodyPr/>
                  <a:lstStyle/>
                  <a:p>
                    <a:r>
                      <a:rPr lang="en-US">
                        <a:solidFill>
                          <a:schemeClr val="tx1"/>
                        </a:solidFill>
                        <a:latin typeface="Times New Roman" pitchFamily="18" charset="0"/>
                        <a:cs typeface="Times New Roman" pitchFamily="18" charset="0"/>
                      </a:rPr>
                      <a:t>9,37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28A-43B5-A5D9-333F91DD6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Hoja1!$J$63</c:f>
              <c:numCache>
                <c:formatCode>General</c:formatCode>
                <c:ptCount val="1"/>
                <c:pt idx="0">
                  <c:v>9.375</c:v>
                </c:pt>
              </c:numCache>
            </c:numRef>
          </c:val>
          <c:extLst xmlns:c16r2="http://schemas.microsoft.com/office/drawing/2015/06/chart">
            <c:ext xmlns:c16="http://schemas.microsoft.com/office/drawing/2014/chart" uri="{C3380CC4-5D6E-409C-BE32-E72D297353CC}">
              <c16:uniqueId val="{00000004-328A-43B5-A5D9-333F91DD67D0}"/>
            </c:ext>
          </c:extLst>
        </c:ser>
        <c:ser>
          <c:idx val="3"/>
          <c:order val="3"/>
          <c:tx>
            <c:strRef>
              <c:f>Hoja1!$K$66</c:f>
              <c:strCache>
                <c:ptCount val="1"/>
                <c:pt idx="0">
                  <c:v>C.4</c:v>
                </c:pt>
              </c:strCache>
            </c:strRef>
          </c:tx>
          <c:spPr>
            <a:solidFill>
              <a:schemeClr val="accent1"/>
            </a:solidFill>
            <a:ln>
              <a:noFill/>
            </a:ln>
            <a:effectLst/>
            <a:sp3d/>
          </c:spPr>
          <c:invertIfNegative val="0"/>
          <c:dLbls>
            <c:dLbl>
              <c:idx val="0"/>
              <c:layout>
                <c:manualLayout>
                  <c:x val="5.7439304461942259E-2"/>
                  <c:y val="-8.9089333816071328E-2"/>
                </c:manualLayout>
              </c:layout>
              <c:tx>
                <c:rich>
                  <a:bodyPr/>
                  <a:lstStyle/>
                  <a:p>
                    <a:r>
                      <a:rPr lang="en-US">
                        <a:solidFill>
                          <a:schemeClr val="tx1"/>
                        </a:solidFill>
                        <a:latin typeface="Times New Roman" pitchFamily="18" charset="0"/>
                        <a:cs typeface="Times New Roman" pitchFamily="18" charset="0"/>
                      </a:rPr>
                      <a:t>15,62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28A-43B5-A5D9-333F91DD6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Hoja1!$K$63</c:f>
              <c:numCache>
                <c:formatCode>General</c:formatCode>
                <c:ptCount val="1"/>
                <c:pt idx="0">
                  <c:v>15.625</c:v>
                </c:pt>
              </c:numCache>
            </c:numRef>
          </c:val>
          <c:extLst xmlns:c16r2="http://schemas.microsoft.com/office/drawing/2015/06/chart">
            <c:ext xmlns:c16="http://schemas.microsoft.com/office/drawing/2014/chart" uri="{C3380CC4-5D6E-409C-BE32-E72D297353CC}">
              <c16:uniqueId val="{00000005-328A-43B5-A5D9-333F91DD67D0}"/>
            </c:ext>
          </c:extLst>
        </c:ser>
        <c:ser>
          <c:idx val="4"/>
          <c:order val="4"/>
          <c:tx>
            <c:strRef>
              <c:f>Hoja1!$L$66:$L$67</c:f>
              <c:strCache>
                <c:ptCount val="2"/>
                <c:pt idx="0">
                  <c:v>C.5</c:v>
                </c:pt>
              </c:strCache>
            </c:strRef>
          </c:tx>
          <c:spPr>
            <a:solidFill>
              <a:schemeClr val="accent1"/>
            </a:solidFill>
            <a:ln>
              <a:noFill/>
            </a:ln>
            <a:effectLst/>
            <a:sp3d/>
          </c:spPr>
          <c:invertIfNegative val="0"/>
          <c:dLbls>
            <c:dLbl>
              <c:idx val="0"/>
              <c:layout>
                <c:manualLayout>
                  <c:x val="0.11642365682207705"/>
                  <c:y val="-0.10519730292334151"/>
                </c:manualLayout>
              </c:layout>
              <c:tx>
                <c:rich>
                  <a:bodyPr/>
                  <a:lstStyle/>
                  <a:p>
                    <a:r>
                      <a:rPr lang="en-US">
                        <a:solidFill>
                          <a:schemeClr val="tx1"/>
                        </a:solidFill>
                        <a:latin typeface="Times New Roman" pitchFamily="18" charset="0"/>
                        <a:cs typeface="Times New Roman" pitchFamily="18" charset="0"/>
                      </a:rPr>
                      <a:t>21,87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28A-43B5-A5D9-333F91DD6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Hoja1!$L$63</c:f>
              <c:numCache>
                <c:formatCode>General</c:formatCode>
                <c:ptCount val="1"/>
                <c:pt idx="0">
                  <c:v>21.875</c:v>
                </c:pt>
              </c:numCache>
            </c:numRef>
          </c:val>
          <c:extLst xmlns:c16r2="http://schemas.microsoft.com/office/drawing/2015/06/chart">
            <c:ext xmlns:c16="http://schemas.microsoft.com/office/drawing/2014/chart" uri="{C3380CC4-5D6E-409C-BE32-E72D297353CC}">
              <c16:uniqueId val="{00000007-328A-43B5-A5D9-333F91DD67D0}"/>
            </c:ext>
          </c:extLst>
        </c:ser>
        <c:dLbls>
          <c:showLegendKey val="0"/>
          <c:showVal val="1"/>
          <c:showCatName val="0"/>
          <c:showSerName val="0"/>
          <c:showPercent val="0"/>
          <c:showBubbleSize val="0"/>
        </c:dLbls>
        <c:gapWidth val="150"/>
        <c:axId val="172393216"/>
        <c:axId val="172394752"/>
      </c:barChart>
      <c:catAx>
        <c:axId val="172393216"/>
        <c:scaling>
          <c:orientation val="minMax"/>
        </c:scaling>
        <c:delete val="1"/>
        <c:axPos val="b"/>
        <c:numFmt formatCode="General" sourceLinked="1"/>
        <c:majorTickMark val="none"/>
        <c:minorTickMark val="none"/>
        <c:tickLblPos val="nextTo"/>
        <c:crossAx val="172394752"/>
        <c:crosses val="autoZero"/>
        <c:auto val="1"/>
        <c:lblAlgn val="ctr"/>
        <c:lblOffset val="100"/>
        <c:noMultiLvlLbl val="0"/>
      </c:catAx>
      <c:valAx>
        <c:axId val="172394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crossAx val="172393216"/>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es-E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s-ES" sz="1000" b="1">
                <a:solidFill>
                  <a:sysClr val="windowText" lastClr="000000"/>
                </a:solidFill>
                <a:latin typeface="Times New Roman" pitchFamily="18" charset="0"/>
                <a:cs typeface="Times New Roman" pitchFamily="18" charset="0"/>
              </a:rPr>
              <a:t>D. Momento</a:t>
            </a:r>
            <a:r>
              <a:rPr lang="es-ES" sz="1000" b="1" baseline="0">
                <a:solidFill>
                  <a:sysClr val="windowText" lastClr="000000"/>
                </a:solidFill>
                <a:latin typeface="Times New Roman" pitchFamily="18" charset="0"/>
                <a:cs typeface="Times New Roman" pitchFamily="18" charset="0"/>
              </a:rPr>
              <a:t> de la pérdida</a:t>
            </a:r>
            <a:endParaRPr lang="es-ES" sz="1000"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Hoja1!$M$66</c:f>
              <c:strCache>
                <c:ptCount val="1"/>
                <c:pt idx="0">
                  <c:v>D.1</c:v>
                </c:pt>
              </c:strCache>
            </c:strRef>
          </c:tx>
          <c:spPr>
            <a:solidFill>
              <a:schemeClr val="accent1"/>
            </a:solidFill>
            <a:ln>
              <a:noFill/>
            </a:ln>
            <a:effectLst/>
            <a:sp3d/>
          </c:spPr>
          <c:invertIfNegative val="0"/>
          <c:dLbls>
            <c:dLbl>
              <c:idx val="0"/>
              <c:layout>
                <c:manualLayout>
                  <c:x val="-7.0806100217864917E-2"/>
                  <c:y val="-2.57400257400256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886-493F-93F4-321DAC5AD2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Hoja1!$M$63</c:f>
              <c:numCache>
                <c:formatCode>General</c:formatCode>
                <c:ptCount val="1"/>
                <c:pt idx="0">
                  <c:v>37.5</c:v>
                </c:pt>
              </c:numCache>
            </c:numRef>
          </c:val>
          <c:extLst xmlns:c16r2="http://schemas.microsoft.com/office/drawing/2015/06/chart">
            <c:ext xmlns:c16="http://schemas.microsoft.com/office/drawing/2014/chart" uri="{C3380CC4-5D6E-409C-BE32-E72D297353CC}">
              <c16:uniqueId val="{00000000-5886-493F-93F4-321DAC5AD2C8}"/>
            </c:ext>
          </c:extLst>
        </c:ser>
        <c:ser>
          <c:idx val="1"/>
          <c:order val="1"/>
          <c:tx>
            <c:strRef>
              <c:f>Hoja1!$N$66</c:f>
              <c:strCache>
                <c:ptCount val="1"/>
                <c:pt idx="0">
                  <c:v>D.2</c:v>
                </c:pt>
              </c:strCache>
            </c:strRef>
          </c:tx>
          <c:spPr>
            <a:solidFill>
              <a:schemeClr val="accent1"/>
            </a:solidFill>
            <a:ln>
              <a:noFill/>
            </a:ln>
            <a:effectLst/>
            <a:sp3d/>
          </c:spPr>
          <c:invertIfNegative val="0"/>
          <c:dLbls>
            <c:dLbl>
              <c:idx val="0"/>
              <c:layout>
                <c:manualLayout>
                  <c:x val="2.0626634194444861E-2"/>
                  <c:y val="3.769082436124052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886-493F-93F4-321DAC5AD2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Hoja1!$N$63</c:f>
              <c:numCache>
                <c:formatCode>General</c:formatCode>
                <c:ptCount val="1"/>
                <c:pt idx="0">
                  <c:v>56.25</c:v>
                </c:pt>
              </c:numCache>
            </c:numRef>
          </c:val>
          <c:extLst xmlns:c16r2="http://schemas.microsoft.com/office/drawing/2015/06/chart">
            <c:ext xmlns:c16="http://schemas.microsoft.com/office/drawing/2014/chart" uri="{C3380CC4-5D6E-409C-BE32-E72D297353CC}">
              <c16:uniqueId val="{00000001-5886-493F-93F4-321DAC5AD2C8}"/>
            </c:ext>
          </c:extLst>
        </c:ser>
        <c:ser>
          <c:idx val="2"/>
          <c:order val="2"/>
          <c:tx>
            <c:strRef>
              <c:f>Hoja1!$O$66</c:f>
              <c:strCache>
                <c:ptCount val="1"/>
                <c:pt idx="0">
                  <c:v>D.3</c:v>
                </c:pt>
              </c:strCache>
            </c:strRef>
          </c:tx>
          <c:spPr>
            <a:solidFill>
              <a:schemeClr val="accent1"/>
            </a:solidFill>
            <a:ln>
              <a:noFill/>
            </a:ln>
            <a:effectLst/>
            <a:sp3d/>
          </c:spPr>
          <c:invertIfNegative val="0"/>
          <c:dLbls>
            <c:dLbl>
              <c:idx val="0"/>
              <c:layout>
                <c:manualLayout>
                  <c:x val="5.6818181818181816E-2"/>
                  <c:y val="-3.6496350364963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886-493F-93F4-321DAC5AD2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Hoja1!$O$63</c:f>
              <c:numCache>
                <c:formatCode>General</c:formatCode>
                <c:ptCount val="1"/>
                <c:pt idx="0">
                  <c:v>6.25</c:v>
                </c:pt>
              </c:numCache>
            </c:numRef>
          </c:val>
          <c:extLst xmlns:c16r2="http://schemas.microsoft.com/office/drawing/2015/06/chart">
            <c:ext xmlns:c16="http://schemas.microsoft.com/office/drawing/2014/chart" uri="{C3380CC4-5D6E-409C-BE32-E72D297353CC}">
              <c16:uniqueId val="{00000003-5886-493F-93F4-321DAC5AD2C8}"/>
            </c:ext>
          </c:extLst>
        </c:ser>
        <c:dLbls>
          <c:showLegendKey val="0"/>
          <c:showVal val="1"/>
          <c:showCatName val="0"/>
          <c:showSerName val="0"/>
          <c:showPercent val="0"/>
          <c:showBubbleSize val="0"/>
        </c:dLbls>
        <c:gapWidth val="150"/>
        <c:axId val="185266176"/>
        <c:axId val="185267712"/>
      </c:barChart>
      <c:catAx>
        <c:axId val="185266176"/>
        <c:scaling>
          <c:orientation val="minMax"/>
        </c:scaling>
        <c:delete val="1"/>
        <c:axPos val="b"/>
        <c:numFmt formatCode="General" sourceLinked="1"/>
        <c:majorTickMark val="none"/>
        <c:minorTickMark val="none"/>
        <c:tickLblPos val="nextTo"/>
        <c:crossAx val="185267712"/>
        <c:crosses val="autoZero"/>
        <c:auto val="1"/>
        <c:lblAlgn val="ctr"/>
        <c:lblOffset val="100"/>
        <c:noMultiLvlLbl val="0"/>
      </c:catAx>
      <c:valAx>
        <c:axId val="185267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crossAx val="185266176"/>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legend>
    <c:plotVisOnly val="1"/>
    <c:dispBlanksAs val="gap"/>
    <c:showDLblsOverMax val="0"/>
  </c:chart>
  <c:spPr>
    <a:solidFill>
      <a:schemeClr val="bg1"/>
    </a:solidFill>
    <a:ln w="3175" cap="flat" cmpd="sng" algn="ctr">
      <a:solidFill>
        <a:schemeClr val="bg1">
          <a:lumMod val="50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s-ES" sz="1000" b="1">
                <a:solidFill>
                  <a:sysClr val="windowText" lastClr="000000"/>
                </a:solidFill>
                <a:latin typeface="Times New Roman" pitchFamily="18" charset="0"/>
                <a:cs typeface="Times New Roman" pitchFamily="18" charset="0"/>
              </a:rPr>
              <a:t>E. Hay pase de</a:t>
            </a:r>
            <a:r>
              <a:rPr lang="es-ES" sz="1000" b="1" baseline="0">
                <a:solidFill>
                  <a:sysClr val="windowText" lastClr="000000"/>
                </a:solidFill>
                <a:latin typeface="Times New Roman" pitchFamily="18" charset="0"/>
                <a:cs typeface="Times New Roman" pitchFamily="18" charset="0"/>
              </a:rPr>
              <a:t> seguridad en la pérdida</a:t>
            </a:r>
            <a:endParaRPr lang="es-ES" sz="1000"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v>E.1</c:v>
          </c:tx>
          <c:spPr>
            <a:solidFill>
              <a:schemeClr val="accent1"/>
            </a:solidFill>
            <a:ln>
              <a:noFill/>
            </a:ln>
            <a:effectLst/>
            <a:sp3d/>
          </c:spPr>
          <c:invertIfNegative val="0"/>
          <c:dLbls>
            <c:dLbl>
              <c:idx val="0"/>
              <c:tx>
                <c:rich>
                  <a:bodyPr/>
                  <a:lstStyle/>
                  <a:p>
                    <a:r>
                      <a:rPr lang="en-US"/>
                      <a:t>31,3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A11-4B64-916B-6F16516539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Hoja1!$P$66:$Q$66</c:f>
              <c:strCache>
                <c:ptCount val="2"/>
                <c:pt idx="0">
                  <c:v>E.1</c:v>
                </c:pt>
                <c:pt idx="1">
                  <c:v>E.2</c:v>
                </c:pt>
              </c:strCache>
            </c:strRef>
          </c:cat>
          <c:val>
            <c:numRef>
              <c:f>Hoja1!$P$63</c:f>
              <c:numCache>
                <c:formatCode>General</c:formatCode>
                <c:ptCount val="1"/>
                <c:pt idx="0">
                  <c:v>31.25</c:v>
                </c:pt>
              </c:numCache>
            </c:numRef>
          </c:val>
          <c:extLst xmlns:c16r2="http://schemas.microsoft.com/office/drawing/2015/06/chart">
            <c:ext xmlns:c16="http://schemas.microsoft.com/office/drawing/2014/chart" uri="{C3380CC4-5D6E-409C-BE32-E72D297353CC}">
              <c16:uniqueId val="{00000000-C4B5-4248-9467-E18A4EE69C28}"/>
            </c:ext>
          </c:extLst>
        </c:ser>
        <c:ser>
          <c:idx val="1"/>
          <c:order val="1"/>
          <c:tx>
            <c:v>E.2</c:v>
          </c:tx>
          <c:spPr>
            <a:solidFill>
              <a:schemeClr val="accent1"/>
            </a:solidFill>
            <a:ln>
              <a:noFill/>
            </a:ln>
            <a:effectLst/>
            <a:sp3d/>
          </c:spPr>
          <c:invertIfNegative val="0"/>
          <c:dLbls>
            <c:dLbl>
              <c:idx val="0"/>
              <c:layout>
                <c:manualLayout>
                  <c:x val="6.2647716965507444E-2"/>
                  <c:y val="7.2882281915552967E-3"/>
                </c:manualLayout>
              </c:layout>
              <c:tx>
                <c:rich>
                  <a:bodyPr/>
                  <a:lstStyle/>
                  <a:p>
                    <a:r>
                      <a:rPr lang="en-US"/>
                      <a:t>68,7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11-4B64-916B-6F16516539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Hoja1!$P$66:$Q$66</c:f>
              <c:strCache>
                <c:ptCount val="2"/>
                <c:pt idx="0">
                  <c:v>E.1</c:v>
                </c:pt>
                <c:pt idx="1">
                  <c:v>E.2</c:v>
                </c:pt>
              </c:strCache>
            </c:strRef>
          </c:cat>
          <c:val>
            <c:numRef>
              <c:f>Hoja1!$Q$63</c:f>
              <c:numCache>
                <c:formatCode>General</c:formatCode>
                <c:ptCount val="1"/>
                <c:pt idx="0">
                  <c:v>68.75</c:v>
                </c:pt>
              </c:numCache>
            </c:numRef>
          </c:val>
          <c:extLst xmlns:c16r2="http://schemas.microsoft.com/office/drawing/2015/06/chart">
            <c:ext xmlns:c16="http://schemas.microsoft.com/office/drawing/2014/chart" uri="{C3380CC4-5D6E-409C-BE32-E72D297353CC}">
              <c16:uniqueId val="{00000001-C4B5-4248-9467-E18A4EE69C28}"/>
            </c:ext>
          </c:extLst>
        </c:ser>
        <c:dLbls>
          <c:showLegendKey val="0"/>
          <c:showVal val="1"/>
          <c:showCatName val="0"/>
          <c:showSerName val="0"/>
          <c:showPercent val="0"/>
          <c:showBubbleSize val="0"/>
        </c:dLbls>
        <c:gapWidth val="150"/>
        <c:axId val="187044608"/>
        <c:axId val="187046144"/>
      </c:barChart>
      <c:catAx>
        <c:axId val="187044608"/>
        <c:scaling>
          <c:orientation val="minMax"/>
        </c:scaling>
        <c:delete val="1"/>
        <c:axPos val="b"/>
        <c:numFmt formatCode="General" sourceLinked="1"/>
        <c:majorTickMark val="none"/>
        <c:minorTickMark val="none"/>
        <c:tickLblPos val="nextTo"/>
        <c:crossAx val="187046144"/>
        <c:crosses val="autoZero"/>
        <c:auto val="1"/>
        <c:lblAlgn val="ctr"/>
        <c:lblOffset val="100"/>
        <c:noMultiLvlLbl val="0"/>
      </c:catAx>
      <c:valAx>
        <c:axId val="187046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crossAx val="187044608"/>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000" b="1">
                <a:solidFill>
                  <a:sysClr val="windowText" lastClr="000000"/>
                </a:solidFill>
                <a:latin typeface="Times New Roman" pitchFamily="18" charset="0"/>
                <a:cs typeface="Times New Roman" pitchFamily="18" charset="0"/>
              </a:rPr>
              <a:t>F. Dirección del saque que</a:t>
            </a:r>
            <a:r>
              <a:rPr lang="en-US" sz="1000" b="1" baseline="0">
                <a:solidFill>
                  <a:sysClr val="windowText" lastClr="000000"/>
                </a:solidFill>
                <a:latin typeface="Times New Roman" pitchFamily="18" charset="0"/>
                <a:cs typeface="Times New Roman" pitchFamily="18" charset="0"/>
              </a:rPr>
              <a:t> propicia</a:t>
            </a:r>
            <a:r>
              <a:rPr lang="en-US" sz="1000" b="1">
                <a:solidFill>
                  <a:sysClr val="windowText" lastClr="000000"/>
                </a:solidFill>
                <a:latin typeface="Times New Roman" pitchFamily="18" charset="0"/>
                <a:cs typeface="Times New Roman" pitchFamily="18" charset="0"/>
              </a:rPr>
              <a:t> la pérdida </a:t>
            </a:r>
          </a:p>
        </c:rich>
      </c:tx>
      <c:layout>
        <c:manualLayout>
          <c:xMode val="edge"/>
          <c:yMode val="edge"/>
          <c:x val="0.12372369925212449"/>
          <c:y val="5.1020408163265307E-2"/>
        </c:manualLayout>
      </c:layout>
      <c:overlay val="0"/>
      <c:spPr>
        <a:noFill/>
        <a:ln>
          <a:noFill/>
        </a:ln>
        <a:effectLst/>
      </c:spPr>
    </c:title>
    <c:autoTitleDeleted val="0"/>
    <c:plotArea>
      <c:layout>
        <c:manualLayout>
          <c:layoutTarget val="inner"/>
          <c:xMode val="edge"/>
          <c:yMode val="edge"/>
          <c:x val="0.16417556734522168"/>
          <c:y val="0.28388135100699646"/>
          <c:w val="0.7112371157686922"/>
          <c:h val="0.56559972756789356"/>
        </c:manualLayout>
      </c:layout>
      <c:bar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Hoja1!$R$66:$T$66</c:f>
              <c:strCache>
                <c:ptCount val="3"/>
                <c:pt idx="0">
                  <c:v>F.1</c:v>
                </c:pt>
                <c:pt idx="1">
                  <c:v>F.2</c:v>
                </c:pt>
                <c:pt idx="2">
                  <c:v>F.3</c:v>
                </c:pt>
              </c:strCache>
            </c:strRef>
          </c:cat>
          <c:val>
            <c:numRef>
              <c:f>Hoja1!$R$63:$T$63</c:f>
              <c:numCache>
                <c:formatCode>General</c:formatCode>
                <c:ptCount val="3"/>
                <c:pt idx="0">
                  <c:v>6.25</c:v>
                </c:pt>
                <c:pt idx="1">
                  <c:v>12.5</c:v>
                </c:pt>
                <c:pt idx="2">
                  <c:v>81.25</c:v>
                </c:pt>
              </c:numCache>
            </c:numRef>
          </c:val>
          <c:extLst xmlns:c16r2="http://schemas.microsoft.com/office/drawing/2015/06/chart">
            <c:ext xmlns:c16="http://schemas.microsoft.com/office/drawing/2014/chart" uri="{C3380CC4-5D6E-409C-BE32-E72D297353CC}">
              <c16:uniqueId val="{00000000-FF41-42B3-BCA2-42BFC76D4CD5}"/>
            </c:ext>
          </c:extLst>
        </c:ser>
        <c:dLbls>
          <c:showLegendKey val="0"/>
          <c:showVal val="1"/>
          <c:showCatName val="0"/>
          <c:showSerName val="0"/>
          <c:showPercent val="0"/>
          <c:showBubbleSize val="0"/>
        </c:dLbls>
        <c:gapWidth val="150"/>
        <c:axId val="187082624"/>
        <c:axId val="187101952"/>
      </c:barChart>
      <c:catAx>
        <c:axId val="187082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crossAx val="187101952"/>
        <c:crosses val="autoZero"/>
        <c:auto val="1"/>
        <c:lblAlgn val="ctr"/>
        <c:lblOffset val="100"/>
        <c:noMultiLvlLbl val="0"/>
      </c:catAx>
      <c:valAx>
        <c:axId val="187101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ES"/>
          </a:p>
        </c:txPr>
        <c:crossAx val="187082624"/>
        <c:crosses val="autoZero"/>
        <c:crossBetween val="between"/>
      </c:valAx>
      <c:spPr>
        <a:noFill/>
        <a:ln>
          <a:noFill/>
        </a:ln>
        <a:effectLst/>
        <a:sp3d/>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G. Zona de la pérdida</a:t>
            </a:r>
          </a:p>
        </c:rich>
      </c:tx>
      <c:layout>
        <c:manualLayout>
          <c:xMode val="edge"/>
          <c:yMode val="edge"/>
          <c:x val="0.15237224573035324"/>
          <c:y val="2.831858407079646E-2"/>
        </c:manualLayout>
      </c:layout>
      <c:overlay val="0"/>
      <c:spPr>
        <a:noFill/>
        <a:ln>
          <a:noFill/>
        </a:ln>
        <a:effectLst/>
      </c:spPr>
    </c:title>
    <c:autoTitleDeleted val="0"/>
    <c:plotArea>
      <c:layout/>
      <c:barChart>
        <c:barDir val="col"/>
        <c:grouping val="clustered"/>
        <c:varyColors val="0"/>
        <c:ser>
          <c:idx val="0"/>
          <c:order val="0"/>
          <c:tx>
            <c:v>G.1</c:v>
          </c:tx>
          <c:spPr>
            <a:solidFill>
              <a:schemeClr val="accent1"/>
            </a:solidFill>
            <a:ln>
              <a:noFill/>
            </a:ln>
            <a:effectLst/>
            <a:sp3d/>
          </c:spPr>
          <c:invertIfNegative val="0"/>
          <c:dLbls>
            <c:dLbl>
              <c:idx val="0"/>
              <c:layout>
                <c:manualLayout>
                  <c:x val="0"/>
                  <c:y val="-4.10798122065727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FB2-499A-B5CB-4F9EC05A6996}"/>
                </c:ext>
              </c:extLst>
            </c:dLbl>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Hoja1!$U$66:$X$66</c:f>
              <c:strCache>
                <c:ptCount val="4"/>
                <c:pt idx="0">
                  <c:v>G.1</c:v>
                </c:pt>
                <c:pt idx="1">
                  <c:v>G.2</c:v>
                </c:pt>
                <c:pt idx="2">
                  <c:v>G.3</c:v>
                </c:pt>
                <c:pt idx="3">
                  <c:v>G.4</c:v>
                </c:pt>
              </c:strCache>
            </c:strRef>
          </c:cat>
          <c:val>
            <c:numRef>
              <c:f>Hoja1!$U$63</c:f>
              <c:numCache>
                <c:formatCode>General</c:formatCode>
                <c:ptCount val="1"/>
                <c:pt idx="0">
                  <c:v>18.75</c:v>
                </c:pt>
              </c:numCache>
            </c:numRef>
          </c:val>
          <c:extLst xmlns:c16r2="http://schemas.microsoft.com/office/drawing/2015/06/chart">
            <c:ext xmlns:c16="http://schemas.microsoft.com/office/drawing/2014/chart" uri="{C3380CC4-5D6E-409C-BE32-E72D297353CC}">
              <c16:uniqueId val="{00000001-1FB2-499A-B5CB-4F9EC05A6996}"/>
            </c:ext>
          </c:extLst>
        </c:ser>
        <c:ser>
          <c:idx val="1"/>
          <c:order val="1"/>
          <c:tx>
            <c:v>G.2</c:v>
          </c:tx>
          <c:spPr>
            <a:solidFill>
              <a:schemeClr val="accent1"/>
            </a:solidFill>
            <a:ln>
              <a:noFill/>
            </a:ln>
            <a:effectLst/>
            <a:sp3d/>
          </c:spPr>
          <c:invertIfNegative val="0"/>
          <c:dLbls>
            <c:dLbl>
              <c:idx val="0"/>
              <c:layout>
                <c:manualLayout>
                  <c:x val="1.4587892049598834E-2"/>
                  <c:y val="-5.28169014084507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FB2-499A-B5CB-4F9EC05A6996}"/>
                </c:ext>
              </c:extLst>
            </c:dLbl>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Hoja1!$U$66:$X$66</c:f>
              <c:strCache>
                <c:ptCount val="4"/>
                <c:pt idx="0">
                  <c:v>G.1</c:v>
                </c:pt>
                <c:pt idx="1">
                  <c:v>G.2</c:v>
                </c:pt>
                <c:pt idx="2">
                  <c:v>G.3</c:v>
                </c:pt>
                <c:pt idx="3">
                  <c:v>G.4</c:v>
                </c:pt>
              </c:strCache>
            </c:strRef>
          </c:cat>
          <c:val>
            <c:numRef>
              <c:f>Hoja1!$V$63</c:f>
              <c:numCache>
                <c:formatCode>General</c:formatCode>
                <c:ptCount val="1"/>
                <c:pt idx="0">
                  <c:v>28.125</c:v>
                </c:pt>
              </c:numCache>
            </c:numRef>
          </c:val>
          <c:extLst xmlns:c16r2="http://schemas.microsoft.com/office/drawing/2015/06/chart">
            <c:ext xmlns:c16="http://schemas.microsoft.com/office/drawing/2014/chart" uri="{C3380CC4-5D6E-409C-BE32-E72D297353CC}">
              <c16:uniqueId val="{00000003-1FB2-499A-B5CB-4F9EC05A6996}"/>
            </c:ext>
          </c:extLst>
        </c:ser>
        <c:ser>
          <c:idx val="2"/>
          <c:order val="2"/>
          <c:tx>
            <c:v>G.3</c:v>
          </c:tx>
          <c:spPr>
            <a:solidFill>
              <a:schemeClr val="accent1"/>
            </a:solidFill>
            <a:ln>
              <a:noFill/>
            </a:ln>
            <a:effectLst/>
            <a:sp3d/>
          </c:spPr>
          <c:invertIfNegative val="0"/>
          <c:dLbls>
            <c:dLbl>
              <c:idx val="0"/>
              <c:layout>
                <c:manualLayout>
                  <c:x val="2.9175992654490723E-2"/>
                  <c:y val="-5.81419453161486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FB2-499A-B5CB-4F9EC05A6996}"/>
                </c:ext>
              </c:extLst>
            </c:dLbl>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Hoja1!$U$66:$X$66</c:f>
              <c:strCache>
                <c:ptCount val="4"/>
                <c:pt idx="0">
                  <c:v>G.1</c:v>
                </c:pt>
                <c:pt idx="1">
                  <c:v>G.2</c:v>
                </c:pt>
                <c:pt idx="2">
                  <c:v>G.3</c:v>
                </c:pt>
                <c:pt idx="3">
                  <c:v>G.4</c:v>
                </c:pt>
              </c:strCache>
            </c:strRef>
          </c:cat>
          <c:val>
            <c:numRef>
              <c:f>Hoja1!$W$63</c:f>
              <c:numCache>
                <c:formatCode>General</c:formatCode>
                <c:ptCount val="1"/>
                <c:pt idx="0">
                  <c:v>21.875</c:v>
                </c:pt>
              </c:numCache>
            </c:numRef>
          </c:val>
          <c:extLst xmlns:c16r2="http://schemas.microsoft.com/office/drawing/2015/06/chart">
            <c:ext xmlns:c16="http://schemas.microsoft.com/office/drawing/2014/chart" uri="{C3380CC4-5D6E-409C-BE32-E72D297353CC}">
              <c16:uniqueId val="{00000005-1FB2-499A-B5CB-4F9EC05A6996}"/>
            </c:ext>
          </c:extLst>
        </c:ser>
        <c:ser>
          <c:idx val="3"/>
          <c:order val="3"/>
          <c:tx>
            <c:v>G.4</c:v>
          </c:tx>
          <c:spPr>
            <a:solidFill>
              <a:schemeClr val="accent1"/>
            </a:solidFill>
            <a:ln>
              <a:noFill/>
            </a:ln>
            <a:effectLst/>
            <a:sp3d/>
          </c:spPr>
          <c:invertIfNegative val="0"/>
          <c:dLbls>
            <c:dLbl>
              <c:idx val="0"/>
              <c:layout>
                <c:manualLayout>
                  <c:x val="2.9175784099197667E-2"/>
                  <c:y val="-5.28169014084507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FB2-499A-B5CB-4F9EC05A6996}"/>
                </c:ext>
              </c:extLst>
            </c:dLbl>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Hoja1!$U$66:$X$66</c:f>
              <c:strCache>
                <c:ptCount val="4"/>
                <c:pt idx="0">
                  <c:v>G.1</c:v>
                </c:pt>
                <c:pt idx="1">
                  <c:v>G.2</c:v>
                </c:pt>
                <c:pt idx="2">
                  <c:v>G.3</c:v>
                </c:pt>
                <c:pt idx="3">
                  <c:v>G.4</c:v>
                </c:pt>
              </c:strCache>
            </c:strRef>
          </c:cat>
          <c:val>
            <c:numRef>
              <c:f>Hoja1!$X$63</c:f>
              <c:numCache>
                <c:formatCode>General</c:formatCode>
                <c:ptCount val="1"/>
                <c:pt idx="0">
                  <c:v>31.25</c:v>
                </c:pt>
              </c:numCache>
            </c:numRef>
          </c:val>
          <c:extLst xmlns:c16r2="http://schemas.microsoft.com/office/drawing/2015/06/chart">
            <c:ext xmlns:c16="http://schemas.microsoft.com/office/drawing/2014/chart" uri="{C3380CC4-5D6E-409C-BE32-E72D297353CC}">
              <c16:uniqueId val="{00000007-1FB2-499A-B5CB-4F9EC05A6996}"/>
            </c:ext>
          </c:extLst>
        </c:ser>
        <c:dLbls>
          <c:showLegendKey val="0"/>
          <c:showVal val="1"/>
          <c:showCatName val="0"/>
          <c:showSerName val="0"/>
          <c:showPercent val="0"/>
          <c:showBubbleSize val="0"/>
        </c:dLbls>
        <c:gapWidth val="150"/>
        <c:axId val="187207040"/>
        <c:axId val="187225216"/>
      </c:barChart>
      <c:catAx>
        <c:axId val="187207040"/>
        <c:scaling>
          <c:orientation val="minMax"/>
        </c:scaling>
        <c:delete val="1"/>
        <c:axPos val="b"/>
        <c:numFmt formatCode="General" sourceLinked="1"/>
        <c:majorTickMark val="none"/>
        <c:minorTickMark val="none"/>
        <c:tickLblPos val="nextTo"/>
        <c:crossAx val="187225216"/>
        <c:crosses val="autoZero"/>
        <c:auto val="1"/>
        <c:lblAlgn val="ctr"/>
        <c:lblOffset val="100"/>
        <c:noMultiLvlLbl val="0"/>
      </c:catAx>
      <c:valAx>
        <c:axId val="187225216"/>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sz="900"/>
            </a:pPr>
            <a:endParaRPr lang="es-ES"/>
          </a:p>
        </c:txPr>
        <c:crossAx val="187207040"/>
        <c:crosses val="autoZero"/>
        <c:crossBetween val="between"/>
      </c:valAx>
      <c:spPr>
        <a:noFill/>
        <a:ln>
          <a:noFill/>
        </a:ln>
        <a:effectLst/>
        <a:sp3d/>
      </c:spPr>
    </c:plotArea>
    <c:legend>
      <c:legendPos val="b"/>
      <c:overlay val="0"/>
      <c:spPr>
        <a:noFill/>
        <a:ln>
          <a:noFill/>
        </a:ln>
        <a:effectLst/>
      </c:spPr>
      <c:txPr>
        <a:bodyPr rot="0" vert="horz"/>
        <a:lstStyle/>
        <a:p>
          <a:pPr>
            <a:defRPr sz="900"/>
          </a:pPr>
          <a:endParaRPr lang="es-E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H.</a:t>
            </a:r>
            <a:r>
              <a:rPr lang="es-ES" sz="1000" baseline="0"/>
              <a:t> </a:t>
            </a:r>
            <a:r>
              <a:rPr lang="es-ES" sz="1000"/>
              <a:t>La continuidad se produce por:</a:t>
            </a:r>
          </a:p>
        </c:rich>
      </c:tx>
      <c:layout>
        <c:manualLayout>
          <c:xMode val="edge"/>
          <c:yMode val="edge"/>
          <c:x val="0.12890135950027271"/>
          <c:y val="4.0211820613086447E-3"/>
        </c:manualLayout>
      </c:layout>
      <c:overlay val="0"/>
      <c:spPr>
        <a:noFill/>
        <a:ln>
          <a:noFill/>
        </a:ln>
        <a:effectLst/>
      </c:spPr>
    </c:title>
    <c:autoTitleDeleted val="0"/>
    <c:plotArea>
      <c:layout>
        <c:manualLayout>
          <c:layoutTarget val="inner"/>
          <c:xMode val="edge"/>
          <c:yMode val="edge"/>
          <c:x val="0.12565384747772437"/>
          <c:y val="0.17049631667437357"/>
          <c:w val="0.67189153073958319"/>
          <c:h val="0.69123206190135322"/>
        </c:manualLayout>
      </c:layout>
      <c:barChart>
        <c:barDir val="col"/>
        <c:grouping val="clustered"/>
        <c:varyColors val="0"/>
        <c:ser>
          <c:idx val="0"/>
          <c:order val="0"/>
          <c:spPr>
            <a:solidFill>
              <a:schemeClr val="accent1"/>
            </a:solidFill>
            <a:ln>
              <a:noFill/>
            </a:ln>
            <a:effectLst/>
            <a:sp3d/>
          </c:spPr>
          <c:invertIfNegative val="0"/>
          <c:dLbls>
            <c:dLbl>
              <c:idx val="1"/>
              <c:layout>
                <c:manualLayout>
                  <c:x val="-0.12619097037450844"/>
                  <c:y val="0.1190767925979751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5C0-42C2-91FC-951782D232D3}"/>
                </c:ext>
              </c:extLst>
            </c:dLbl>
            <c:numFmt formatCode="#,##0.00" sourceLinked="0"/>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Hoja1!$Y$66:$AA$66</c:f>
              <c:strCache>
                <c:ptCount val="3"/>
                <c:pt idx="0">
                  <c:v>H.1</c:v>
                </c:pt>
                <c:pt idx="1">
                  <c:v>H.2</c:v>
                </c:pt>
                <c:pt idx="2">
                  <c:v>H.3</c:v>
                </c:pt>
              </c:strCache>
            </c:strRef>
          </c:cat>
          <c:val>
            <c:numRef>
              <c:f>Hoja1!$Y$63:$AA$63</c:f>
              <c:numCache>
                <c:formatCode>General</c:formatCode>
                <c:ptCount val="3"/>
                <c:pt idx="0">
                  <c:v>16.666666666666668</c:v>
                </c:pt>
                <c:pt idx="1">
                  <c:v>66.666666666666671</c:v>
                </c:pt>
                <c:pt idx="2">
                  <c:v>16.666666666666668</c:v>
                </c:pt>
              </c:numCache>
            </c:numRef>
          </c:val>
          <c:extLst xmlns:c16r2="http://schemas.microsoft.com/office/drawing/2015/06/chart">
            <c:ext xmlns:c16="http://schemas.microsoft.com/office/drawing/2014/chart" uri="{C3380CC4-5D6E-409C-BE32-E72D297353CC}">
              <c16:uniqueId val="{00000000-B06F-4D98-974F-B039EE97C933}"/>
            </c:ext>
          </c:extLst>
        </c:ser>
        <c:dLbls>
          <c:showLegendKey val="0"/>
          <c:showVal val="1"/>
          <c:showCatName val="0"/>
          <c:showSerName val="0"/>
          <c:showPercent val="0"/>
          <c:showBubbleSize val="0"/>
        </c:dLbls>
        <c:gapWidth val="150"/>
        <c:axId val="188356480"/>
        <c:axId val="188391424"/>
      </c:barChart>
      <c:catAx>
        <c:axId val="18835648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900"/>
            </a:pPr>
            <a:endParaRPr lang="es-ES"/>
          </a:p>
        </c:txPr>
        <c:crossAx val="188391424"/>
        <c:crosses val="autoZero"/>
        <c:auto val="1"/>
        <c:lblAlgn val="ctr"/>
        <c:lblOffset val="100"/>
        <c:noMultiLvlLbl val="0"/>
      </c:catAx>
      <c:valAx>
        <c:axId val="188391424"/>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sz="900"/>
            </a:pPr>
            <a:endParaRPr lang="es-ES"/>
          </a:p>
        </c:txPr>
        <c:crossAx val="188356480"/>
        <c:crosses val="autoZero"/>
        <c:crossBetween val="between"/>
      </c:valAx>
      <c:spPr>
        <a:noFill/>
        <a:ln>
          <a:noFill/>
        </a:ln>
        <a:effectLst/>
        <a:sp3d/>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latin typeface="Times New Roman" pitchFamily="18" charset="0"/>
          <a:cs typeface="Times New Roman" pitchFamily="18" charset="0"/>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J. Dirección del saque que propicia la continuidad</a:t>
            </a:r>
          </a:p>
        </c:rich>
      </c:tx>
      <c:layout>
        <c:manualLayout>
          <c:xMode val="edge"/>
          <c:yMode val="edge"/>
          <c:x val="0.13802985992828842"/>
          <c:y val="0"/>
        </c:manualLayout>
      </c:layout>
      <c:overlay val="0"/>
      <c:spPr>
        <a:noFill/>
        <a:ln>
          <a:noFill/>
        </a:ln>
        <a:effectLst/>
      </c:spPr>
    </c:title>
    <c:autoTitleDeleted val="0"/>
    <c:plotArea>
      <c:layout>
        <c:manualLayout>
          <c:layoutTarget val="inner"/>
          <c:xMode val="edge"/>
          <c:yMode val="edge"/>
          <c:x val="0.12651740617706261"/>
          <c:y val="0.22448779088146298"/>
          <c:w val="0.7012585799224077"/>
          <c:h val="0.63136085836546296"/>
        </c:manualLayout>
      </c:layout>
      <c:barChart>
        <c:barDir val="col"/>
        <c:grouping val="clustered"/>
        <c:varyColors val="0"/>
        <c:ser>
          <c:idx val="0"/>
          <c:order val="0"/>
          <c:spPr>
            <a:solidFill>
              <a:schemeClr val="accent1"/>
            </a:solidFill>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7EC-4936-8A0B-459483FFBA79}"/>
              </c:ext>
            </c:extLst>
          </c:dPt>
          <c:dPt>
            <c:idx val="1"/>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7EC-4936-8A0B-459483FFBA79}"/>
              </c:ext>
            </c:extLst>
          </c:dPt>
          <c:dPt>
            <c:idx val="2"/>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7EC-4936-8A0B-459483FFBA79}"/>
              </c:ext>
            </c:extLst>
          </c:dPt>
          <c:dLbls>
            <c:dLbl>
              <c:idx val="2"/>
              <c:layout>
                <c:manualLayout>
                  <c:x val="0.11661165106488475"/>
                  <c:y val="0.120325877476043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EC-4936-8A0B-459483FFBA79}"/>
                </c:ext>
              </c:extLst>
            </c:dLbl>
            <c:numFmt formatCode="#,##0.00" sourceLinked="0"/>
            <c:spPr>
              <a:noFill/>
              <a:ln>
                <a:noFill/>
              </a:ln>
              <a:effectLst/>
            </c:spPr>
            <c:txPr>
              <a:bodyPr rot="0" vert="horz"/>
              <a:lstStyle/>
              <a:p>
                <a:pPr>
                  <a:defRPr sz="9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Hoja1!$AD$66:$AF$66</c:f>
              <c:strCache>
                <c:ptCount val="3"/>
                <c:pt idx="0">
                  <c:v>J.1</c:v>
                </c:pt>
                <c:pt idx="1">
                  <c:v>J.2</c:v>
                </c:pt>
                <c:pt idx="2">
                  <c:v>J.3</c:v>
                </c:pt>
              </c:strCache>
            </c:strRef>
          </c:cat>
          <c:val>
            <c:numRef>
              <c:f>Hoja1!$AD$63:$AF$63</c:f>
              <c:numCache>
                <c:formatCode>General</c:formatCode>
                <c:ptCount val="3"/>
                <c:pt idx="0">
                  <c:v>16.666666666666668</c:v>
                </c:pt>
                <c:pt idx="1">
                  <c:v>33.333333333333336</c:v>
                </c:pt>
                <c:pt idx="2">
                  <c:v>50</c:v>
                </c:pt>
              </c:numCache>
            </c:numRef>
          </c:val>
          <c:extLst xmlns:c16r2="http://schemas.microsoft.com/office/drawing/2015/06/chart">
            <c:ext xmlns:c16="http://schemas.microsoft.com/office/drawing/2014/chart" uri="{C3380CC4-5D6E-409C-BE32-E72D297353CC}">
              <c16:uniqueId val="{00000006-F7EC-4936-8A0B-459483FFBA79}"/>
            </c:ext>
          </c:extLst>
        </c:ser>
        <c:dLbls>
          <c:showLegendKey val="0"/>
          <c:showVal val="0"/>
          <c:showCatName val="0"/>
          <c:showSerName val="0"/>
          <c:showPercent val="0"/>
          <c:showBubbleSize val="0"/>
        </c:dLbls>
        <c:gapWidth val="100"/>
        <c:axId val="188427264"/>
        <c:axId val="188449536"/>
      </c:barChart>
      <c:catAx>
        <c:axId val="188427264"/>
        <c:scaling>
          <c:orientation val="minMax"/>
        </c:scaling>
        <c:delete val="0"/>
        <c:axPos val="b"/>
        <c:numFmt formatCode="General" sourceLinked="0"/>
        <c:majorTickMark val="out"/>
        <c:minorTickMark val="none"/>
        <c:tickLblPos val="nextTo"/>
        <c:txPr>
          <a:bodyPr/>
          <a:lstStyle/>
          <a:p>
            <a:pPr>
              <a:defRPr sz="900"/>
            </a:pPr>
            <a:endParaRPr lang="es-ES"/>
          </a:p>
        </c:txPr>
        <c:crossAx val="188449536"/>
        <c:crosses val="autoZero"/>
        <c:auto val="1"/>
        <c:lblAlgn val="ctr"/>
        <c:lblOffset val="100"/>
        <c:noMultiLvlLbl val="0"/>
      </c:catAx>
      <c:valAx>
        <c:axId val="188449536"/>
        <c:scaling>
          <c:orientation val="minMax"/>
        </c:scaling>
        <c:delete val="0"/>
        <c:axPos val="l"/>
        <c:numFmt formatCode="General" sourceLinked="1"/>
        <c:majorTickMark val="out"/>
        <c:minorTickMark val="none"/>
        <c:tickLblPos val="nextTo"/>
        <c:txPr>
          <a:bodyPr/>
          <a:lstStyle/>
          <a:p>
            <a:pPr>
              <a:defRPr sz="900"/>
            </a:pPr>
            <a:endParaRPr lang="es-ES"/>
          </a:p>
        </c:txPr>
        <c:crossAx val="188427264"/>
        <c:crosses val="autoZero"/>
        <c:crossBetween val="between"/>
      </c:valAx>
      <c:spPr>
        <a:noFill/>
        <a:ln>
          <a:noFill/>
        </a:ln>
        <a:effectLst/>
        <a:sp3d/>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latin typeface="Times New Roman" pitchFamily="18" charset="0"/>
          <a:cs typeface="Times New Roman"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3455</Words>
  <Characters>19007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Castillo Rodríguez</dc:creator>
  <cp:lastModifiedBy>Alfonso Castillo Rodríguez</cp:lastModifiedBy>
  <cp:revision>4</cp:revision>
  <dcterms:created xsi:type="dcterms:W3CDTF">2018-10-30T16:25:00Z</dcterms:created>
  <dcterms:modified xsi:type="dcterms:W3CDTF">2018-10-30T19:25:00Z</dcterms:modified>
</cp:coreProperties>
</file>