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Cs/>
          <w:sz w:val="24"/>
          <w:szCs w:val="24"/>
        </w:rPr>
      </w:pPr>
      <w:r>
        <w:rPr>
          <w:bCs/>
          <w:sz w:val="24"/>
          <w:szCs w:val="24"/>
        </w:rPr>
        <w:t>TÍTULO</w:t>
      </w:r>
    </w:p>
    <w:p>
      <w:pPr>
        <w:pStyle w:val="Normal"/>
        <w:spacing w:lineRule="auto" w:line="240" w:before="0" w:after="0"/>
        <w:jc w:val="center"/>
        <w:rPr>
          <w:bCs/>
          <w:sz w:val="24"/>
          <w:szCs w:val="24"/>
        </w:rPr>
      </w:pPr>
      <w:r>
        <w:rPr>
          <w:bCs/>
          <w:sz w:val="24"/>
          <w:szCs w:val="24"/>
        </w:rPr>
        <w:t>Título en inglés</w:t>
      </w:r>
    </w:p>
    <w:p>
      <w:pPr>
        <w:pStyle w:val="Normal1"/>
        <w:spacing w:lineRule="auto" w:line="240" w:before="0" w:after="0"/>
        <w:jc w:val="center"/>
        <w:rPr>
          <w:rFonts w:ascii="Times New Roman" w:hAnsi="Times New Roman" w:eastAsia="Times New Roman" w:cs="Times New Roman"/>
          <w:sz w:val="28"/>
          <w:szCs w:val="28"/>
        </w:rPr>
      </w:pPr>
      <w:r>
        <w:rPr>
          <w:rFonts w:eastAsia="Times New Roman" w:cs="Times New Roman"/>
          <w:bCs/>
          <w:color w:val="FF0000"/>
          <w:sz w:val="24"/>
          <w:szCs w:val="24"/>
        </w:rPr>
        <w:t>Atención: no rellenar datos personales hasta finalizar el proceso de revisión anónimo.</w:t>
      </w:r>
    </w:p>
    <w:p>
      <w:pPr>
        <w:pStyle w:val="Normal"/>
        <w:spacing w:lineRule="auto" w:line="276"/>
        <w:jc w:val="center"/>
        <w:rPr>
          <w:i/>
          <w:i/>
          <w:sz w:val="24"/>
          <w:szCs w:val="24"/>
        </w:rPr>
      </w:pPr>
      <w:r>
        <w:rPr>
          <w:i/>
          <w:sz w:val="24"/>
          <w:szCs w:val="24"/>
        </w:rPr>
        <w:t>Autoría</w:t>
      </w:r>
    </w:p>
    <w:p>
      <w:pPr>
        <w:pStyle w:val="Normal"/>
        <w:spacing w:lineRule="auto" w:line="276"/>
        <w:jc w:val="center"/>
        <w:rPr>
          <w:sz w:val="24"/>
          <w:szCs w:val="24"/>
        </w:rPr>
      </w:pPr>
      <w:r>
        <w:rPr>
          <w:sz w:val="24"/>
          <w:szCs w:val="24"/>
        </w:rPr>
        <w:t>Institución</w:t>
      </w:r>
    </w:p>
    <w:p>
      <w:pPr>
        <w:pStyle w:val="Normal"/>
        <w:spacing w:lineRule="auto" w:line="276"/>
        <w:jc w:val="center"/>
        <w:rPr>
          <w:sz w:val="24"/>
          <w:szCs w:val="24"/>
        </w:rPr>
      </w:pPr>
      <w:r>
        <w:rPr>
          <w:sz w:val="24"/>
          <w:szCs w:val="24"/>
        </w:rPr>
      </w:r>
    </w:p>
    <w:p>
      <w:pPr>
        <w:pStyle w:val="Normal"/>
        <w:spacing w:lineRule="auto" w:line="240"/>
        <w:jc w:val="both"/>
        <w:rPr>
          <w:sz w:val="24"/>
          <w:szCs w:val="24"/>
          <w:lang w:val="es-ES_tradnl"/>
        </w:rPr>
      </w:pPr>
      <w:r>
        <w:rPr>
          <w:smallCaps/>
          <w:sz w:val="24"/>
          <w:szCs w:val="24"/>
          <w:lang w:val="es-ES_tradnl"/>
        </w:rPr>
        <w:t>Resumen:</w:t>
      </w:r>
      <w:r>
        <w:rPr>
          <w:sz w:val="24"/>
          <w:szCs w:val="24"/>
          <w:lang w:val="es-ES_tradnl"/>
        </w:rPr>
        <w:t xml:space="preserve"> </w:t>
      </w:r>
    </w:p>
    <w:p>
      <w:pPr>
        <w:pStyle w:val="Normal"/>
        <w:spacing w:lineRule="auto" w:line="240"/>
        <w:ind w:firstLine="720"/>
        <w:jc w:val="both"/>
        <w:rPr>
          <w:caps w:val="false"/>
          <w:smallCaps w:val="false"/>
        </w:rPr>
      </w:pPr>
      <w:r>
        <w:rPr>
          <w:bCs/>
          <w:i/>
          <w:caps w:val="false"/>
          <w:smallCaps w:val="false"/>
          <w:sz w:val="24"/>
          <w:szCs w:val="24"/>
          <w:lang w:val="es-ES_tradnl"/>
        </w:rPr>
        <w:t>P</w:t>
      </w:r>
      <w:r>
        <w:rPr>
          <w:bCs/>
          <w:i/>
          <w:caps w:val="false"/>
          <w:smallCaps w:val="false"/>
          <w:sz w:val="24"/>
          <w:szCs w:val="24"/>
          <w:lang w:val="es-ES_tradnl"/>
        </w:rPr>
        <w:t>alabras clave</w:t>
      </w:r>
      <w:r>
        <w:rPr>
          <w:bCs/>
          <w:caps w:val="false"/>
          <w:smallCaps w:val="false"/>
          <w:sz w:val="24"/>
          <w:szCs w:val="24"/>
          <w:lang w:val="es-ES_tradnl"/>
        </w:rPr>
        <w:t xml:space="preserve">: </w:t>
      </w:r>
      <w:r>
        <w:rPr>
          <w:bCs/>
          <w:caps w:val="false"/>
          <w:smallCaps w:val="false"/>
          <w:sz w:val="24"/>
          <w:szCs w:val="24"/>
          <w:lang w:val="es-ES_tradnl"/>
        </w:rPr>
        <w:t>5-7 separadas por guiones</w:t>
      </w:r>
    </w:p>
    <w:p>
      <w:pPr>
        <w:pStyle w:val="Normal"/>
        <w:spacing w:lineRule="auto" w:line="240"/>
        <w:jc w:val="both"/>
        <w:rPr>
          <w:sz w:val="24"/>
          <w:szCs w:val="24"/>
        </w:rPr>
      </w:pPr>
      <w:r>
        <w:rPr>
          <w:bCs/>
          <w:smallCaps/>
          <w:sz w:val="24"/>
          <w:szCs w:val="24"/>
        </w:rPr>
        <w:t>Abstract:</w:t>
      </w:r>
      <w:r>
        <w:rPr>
          <w:b/>
          <w:bCs/>
          <w:sz w:val="24"/>
          <w:szCs w:val="24"/>
        </w:rPr>
        <w:t xml:space="preserve"> </w:t>
      </w:r>
    </w:p>
    <w:p>
      <w:pPr>
        <w:pStyle w:val="Normal"/>
        <w:spacing w:lineRule="auto" w:line="360"/>
        <w:ind w:firstLine="720"/>
        <w:jc w:val="both"/>
        <w:rPr>
          <w:sz w:val="24"/>
          <w:szCs w:val="24"/>
        </w:rPr>
      </w:pPr>
      <w:r>
        <w:rPr>
          <w:bCs/>
          <w:i/>
          <w:sz w:val="24"/>
          <w:szCs w:val="24"/>
        </w:rPr>
        <w:t>Keywords</w:t>
      </w:r>
      <w:r>
        <w:rPr>
          <w:b/>
          <w:bCs/>
          <w:sz w:val="24"/>
          <w:szCs w:val="24"/>
        </w:rPr>
        <w:t>:</w:t>
      </w:r>
      <w:r>
        <w:rPr>
          <w:sz w:val="24"/>
          <w:szCs w:val="24"/>
        </w:rPr>
        <w:t xml:space="preserve"> </w:t>
      </w:r>
    </w:p>
    <w:p>
      <w:pPr>
        <w:pStyle w:val="Normal"/>
        <w:spacing w:lineRule="auto" w:line="240"/>
        <w:jc w:val="both"/>
        <w:rPr>
          <w:sz w:val="24"/>
          <w:szCs w:val="24"/>
          <w:lang w:val="es-ES_tradnl"/>
        </w:rPr>
      </w:pPr>
      <w:r>
        <w:rPr/>
      </w:r>
    </w:p>
    <w:p>
      <w:pPr>
        <w:pStyle w:val="Normal"/>
        <w:spacing w:lineRule="auto" w:line="360"/>
        <w:jc w:val="both"/>
        <w:rPr>
          <w:sz w:val="24"/>
          <w:szCs w:val="24"/>
        </w:rPr>
      </w:pPr>
      <w:r>
        <w:rPr>
          <w:sz w:val="24"/>
          <w:szCs w:val="24"/>
        </w:rPr>
        <w:t xml:space="preserve"> </w:t>
      </w:r>
    </w:p>
    <w:p>
      <w:pPr>
        <w:pStyle w:val="Normal"/>
        <w:spacing w:lineRule="auto" w:line="360"/>
        <w:jc w:val="center"/>
        <w:rPr>
          <w:bCs/>
          <w:sz w:val="24"/>
          <w:szCs w:val="24"/>
        </w:rPr>
      </w:pPr>
      <w:r>
        <w:rPr>
          <w:bCs/>
          <w:sz w:val="24"/>
          <w:szCs w:val="24"/>
        </w:rPr>
        <w:t>PRIMER APARTADO</w:t>
      </w:r>
    </w:p>
    <w:p>
      <w:pPr>
        <w:pStyle w:val="Normal1"/>
        <w:jc w:val="both"/>
        <w:rPr>
          <w:rFonts w:ascii="Times New Roman" w:hAnsi="Times New Roman" w:eastAsia="Times New Roman" w:cs="Times New Roman"/>
          <w:position w:val="0"/>
          <w:sz w:val="20"/>
          <w:vertAlign w:val="baseline"/>
        </w:rPr>
      </w:pPr>
      <w:r>
        <w:rPr>
          <w:rFonts w:eastAsia="Times New Roman" w:cs="Times New Roman"/>
          <w:position w:val="0"/>
          <w:sz w:val="20"/>
          <w:vertAlign w:val="baseline"/>
        </w:rPr>
        <w:t>Comienzo del primer párrafo (si es antes del primer apartado), justificado por ambos lados y sin tabulador en primera línea. En caso de comillas anidadas se emplearán primero “ , ” y luego ‘ , ’.</w:t>
      </w:r>
    </w:p>
    <w:p>
      <w:pPr>
        <w:pStyle w:val="Normal1"/>
        <w:jc w:val="both"/>
        <w:rPr>
          <w:rFonts w:ascii="Times New Roman" w:hAnsi="Times New Roman" w:eastAsia="Times New Roman" w:cs="Times New Roman"/>
          <w:position w:val="0"/>
          <w:sz w:val="20"/>
          <w:vertAlign w:val="baseline"/>
        </w:rPr>
      </w:pPr>
      <w:r>
        <w:rPr>
          <w:rFonts w:eastAsia="Times New Roman" w:cs="Times New Roman"/>
          <w:position w:val="0"/>
          <w:sz w:val="20"/>
          <w:vertAlign w:val="baseline"/>
        </w:rPr>
      </w:r>
    </w:p>
    <w:p>
      <w:pPr>
        <w:pStyle w:val="Normal1"/>
        <w:ind w:left="567" w:hanging="0"/>
        <w:jc w:val="both"/>
        <w:rPr>
          <w:rFonts w:ascii="Times New Roman" w:hAnsi="Times New Roman" w:eastAsia="Times New Roman" w:cs="Times New Roman"/>
          <w:position w:val="0"/>
          <w:sz w:val="22"/>
          <w:sz w:val="22"/>
          <w:szCs w:val="22"/>
          <w:vertAlign w:val="baseline"/>
        </w:rPr>
      </w:pPr>
      <w:r>
        <w:rPr>
          <w:rFonts w:eastAsia="Times New Roman" w:cs="Times New Roman"/>
          <w:position w:val="0"/>
          <w:sz w:val="22"/>
          <w:sz w:val="22"/>
          <w:szCs w:val="22"/>
          <w:vertAlign w:val="baseline"/>
        </w:rPr>
        <w:t>Ejemplo de cita en párrafo siempre que ocupe más de 3 líneas (Apellido(s) año, pp. XX-XX).</w:t>
      </w:r>
    </w:p>
    <w:p>
      <w:pPr>
        <w:pStyle w:val="Normal1"/>
        <w:jc w:val="both"/>
        <w:rPr>
          <w:rFonts w:ascii="Times New Roman" w:hAnsi="Times New Roman" w:eastAsia="Times New Roman" w:cs="Times New Roman"/>
          <w:position w:val="0"/>
          <w:sz w:val="22"/>
          <w:sz w:val="22"/>
          <w:szCs w:val="22"/>
          <w:vertAlign w:val="baseline"/>
        </w:rPr>
      </w:pPr>
      <w:r>
        <w:rPr>
          <w:rFonts w:eastAsia="Times New Roman" w:cs="Times New Roman"/>
          <w:position w:val="0"/>
          <w:sz w:val="22"/>
          <w:sz w:val="22"/>
          <w:szCs w:val="22"/>
          <w:vertAlign w:val="baseline"/>
        </w:rPr>
      </w:r>
    </w:p>
    <w:p>
      <w:pPr>
        <w:pStyle w:val="Normal"/>
        <w:spacing w:lineRule="auto" w:line="360"/>
        <w:jc w:val="both"/>
        <w:rPr>
          <w:sz w:val="24"/>
          <w:szCs w:val="24"/>
        </w:rPr>
      </w:pPr>
      <w:r>
        <w:rPr>
          <w:rFonts w:eastAsia="Times New Roman" w:cs="Times New Roman"/>
          <w:position w:val="0"/>
          <w:sz w:val="24"/>
          <w:sz w:val="24"/>
          <w:szCs w:val="24"/>
          <w:vertAlign w:val="baseline"/>
        </w:rPr>
        <w:t>Comienzo del segundo párrafo y los siguientes dentro de cada apartado, justificado a ambos lados, pero con tabulador al comienzo.</w:t>
      </w:r>
      <w:r>
        <w:rPr>
          <w:sz w:val="24"/>
          <w:szCs w:val="24"/>
        </w:rPr>
        <w:t xml:space="preserve"> </w:t>
      </w:r>
    </w:p>
    <w:p>
      <w:pPr>
        <w:pStyle w:val="Normal1"/>
        <w:jc w:val="center"/>
        <w:rPr>
          <w:bCs/>
          <w:sz w:val="24"/>
          <w:szCs w:val="24"/>
        </w:rPr>
      </w:pPr>
      <w:r>
        <w:rPr>
          <w:rFonts w:eastAsia="Times New Roman" w:cs="Times New Roman"/>
          <w:bCs/>
          <w:position w:val="0"/>
          <w:sz w:val="24"/>
          <w:sz w:val="24"/>
          <w:szCs w:val="24"/>
          <w:vertAlign w:val="baseline"/>
        </w:rPr>
        <w:t>REFERENCIAS BIBLIOGRÁFICAS</w:t>
      </w:r>
    </w:p>
    <w:p>
      <w:pPr>
        <w:pStyle w:val="Normal1"/>
        <w:jc w:val="both"/>
        <w:rPr>
          <w:rFonts w:ascii="Times New Roman" w:hAnsi="Times New Roman" w:eastAsia="Times New Roman" w:cs="Times New Roman"/>
          <w:position w:val="0"/>
          <w:sz w:val="20"/>
          <w:vertAlign w:val="baseline"/>
        </w:rPr>
      </w:pPr>
      <w:r>
        <w:rPr>
          <w:rFonts w:eastAsia="Times New Roman" w:cs="Times New Roman"/>
          <w:position w:val="0"/>
          <w:sz w:val="20"/>
          <w:vertAlign w:val="baseline"/>
        </w:rPr>
        <w:t xml:space="preserve">El último apartado numerado del texto debe denominarse </w:t>
      </w:r>
      <w:r>
        <w:rPr>
          <w:rFonts w:eastAsia="Times New Roman" w:cs="Times New Roman"/>
        </w:rPr>
        <w:t>“</w:t>
      </w:r>
      <w:r>
        <w:rPr>
          <w:rFonts w:eastAsia="Times New Roman" w:cs="Times New Roman"/>
          <w:position w:val="0"/>
          <w:sz w:val="20"/>
          <w:vertAlign w:val="baseline"/>
        </w:rPr>
        <w:t>Referencias Bibliográficas</w:t>
      </w:r>
      <w:r>
        <w:rPr>
          <w:rFonts w:eastAsia="Times New Roman" w:cs="Times New Roman"/>
        </w:rPr>
        <w:t>”</w:t>
      </w:r>
      <w:r>
        <w:rPr>
          <w:rFonts w:eastAsia="Times New Roman" w:cs="Times New Roman"/>
          <w:position w:val="0"/>
          <w:sz w:val="20"/>
          <w:vertAlign w:val="baseline"/>
        </w:rPr>
        <w:t xml:space="preserve"> e incluir el listado en orden alfabético completo según normas APA de todas las referencias empleadas. Para más información sobre los criterios de citación y estilo de la revista véase:</w:t>
      </w:r>
    </w:p>
    <w:p>
      <w:pPr>
        <w:pStyle w:val="Normal1"/>
        <w:jc w:val="both"/>
        <w:rPr>
          <w:rFonts w:ascii="Times New Roman" w:hAnsi="Times New Roman" w:eastAsia="Times New Roman" w:cs="Times New Roman"/>
          <w:position w:val="0"/>
          <w:sz w:val="20"/>
          <w:vertAlign w:val="baseline"/>
        </w:rPr>
      </w:pPr>
      <w:hyperlink r:id="rId2">
        <w:bookmarkStart w:id="0" w:name="_gjdgxs"/>
        <w:bookmarkEnd w:id="0"/>
        <w:r>
          <w:rPr>
            <w:rFonts w:eastAsia="Times New Roman" w:cs="Times New Roman"/>
            <w:color w:val="0563C1"/>
            <w:position w:val="0"/>
            <w:sz w:val="20"/>
            <w:u w:val="single"/>
            <w:vertAlign w:val="baseline"/>
          </w:rPr>
          <w:t>https://revistas.uma.es/index.php/contrastes/about/submissions</w:t>
        </w:r>
      </w:hyperlink>
    </w:p>
    <w:p>
      <w:pPr>
        <w:pStyle w:val="Normal1"/>
        <w:jc w:val="both"/>
        <w:rPr>
          <w:rFonts w:ascii="Times New Roman" w:hAnsi="Times New Roman" w:eastAsia="Times New Roman" w:cs="Times New Roman"/>
          <w:position w:val="0"/>
          <w:sz w:val="20"/>
          <w:vertAlign w:val="baseline"/>
        </w:rPr>
      </w:pPr>
      <w:r>
        <w:rPr>
          <w:rFonts w:eastAsia="Times New Roman" w:cs="Times New Roman"/>
          <w:position w:val="0"/>
          <w:sz w:val="20"/>
          <w:vertAlign w:val="baseline"/>
        </w:rPr>
      </w:r>
    </w:p>
    <w:p>
      <w:pPr>
        <w:pStyle w:val="Normal1"/>
        <w:jc w:val="both"/>
        <w:rPr>
          <w:sz w:val="20"/>
          <w:szCs w:val="20"/>
        </w:rPr>
      </w:pPr>
      <w:r>
        <w:rPr>
          <w:rFonts w:eastAsia="Times New Roman" w:cs="Times New Roman"/>
          <w:position w:val="0"/>
          <w:sz w:val="20"/>
          <w:sz w:val="20"/>
          <w:szCs w:val="20"/>
          <w:vertAlign w:val="baseline"/>
        </w:rPr>
        <w:t>Ejemplos:</w:t>
      </w:r>
    </w:p>
    <w:p>
      <w:pPr>
        <w:pStyle w:val="Normal1"/>
        <w:jc w:val="both"/>
        <w:rPr>
          <w:sz w:val="20"/>
          <w:szCs w:val="20"/>
        </w:rPr>
      </w:pPr>
      <w:r>
        <w:rPr>
          <w:rFonts w:eastAsia="Times New Roman" w:cs="Times New Roman"/>
          <w:position w:val="0"/>
          <w:sz w:val="20"/>
          <w:sz w:val="20"/>
          <w:szCs w:val="20"/>
          <w:vertAlign w:val="baseline"/>
        </w:rPr>
        <w:t xml:space="preserve">ARENDT, H. (1958), </w:t>
      </w:r>
      <w:r>
        <w:rPr>
          <w:rFonts w:eastAsia="Times New Roman" w:cs="Times New Roman"/>
          <w:i/>
          <w:position w:val="0"/>
          <w:sz w:val="20"/>
          <w:sz w:val="20"/>
          <w:szCs w:val="20"/>
          <w:vertAlign w:val="baseline"/>
        </w:rPr>
        <w:t>The human condition</w:t>
      </w:r>
      <w:r>
        <w:rPr>
          <w:rFonts w:eastAsia="Times New Roman" w:cs="Times New Roman"/>
          <w:position w:val="0"/>
          <w:sz w:val="20"/>
          <w:sz w:val="20"/>
          <w:szCs w:val="20"/>
          <w:vertAlign w:val="baseline"/>
        </w:rPr>
        <w:t xml:space="preserve">. Chicago: The University of Chicago Press. </w:t>
      </w:r>
    </w:p>
    <w:p>
      <w:pPr>
        <w:pStyle w:val="Normal1"/>
        <w:jc w:val="both"/>
        <w:rPr>
          <w:sz w:val="20"/>
          <w:szCs w:val="20"/>
        </w:rPr>
      </w:pPr>
      <w:r>
        <w:rPr>
          <w:rFonts w:eastAsia="Times New Roman" w:cs="Times New Roman"/>
          <w:position w:val="0"/>
          <w:sz w:val="20"/>
          <w:sz w:val="20"/>
          <w:szCs w:val="20"/>
          <w:vertAlign w:val="baseline"/>
        </w:rPr>
        <w:t xml:space="preserve">ZAMBRANO, M. (1996), </w:t>
      </w:r>
      <w:r>
        <w:rPr>
          <w:rFonts w:eastAsia="Times New Roman" w:cs="Times New Roman"/>
          <w:sz w:val="20"/>
          <w:szCs w:val="20"/>
        </w:rPr>
        <w:t>“</w:t>
      </w:r>
      <w:r>
        <w:rPr>
          <w:rFonts w:eastAsia="Times New Roman" w:cs="Times New Roman"/>
          <w:position w:val="0"/>
          <w:sz w:val="20"/>
          <w:sz w:val="20"/>
          <w:szCs w:val="20"/>
          <w:vertAlign w:val="baseline"/>
        </w:rPr>
        <w:t>Ausencia y presencia</w:t>
      </w:r>
      <w:r>
        <w:rPr>
          <w:rFonts w:eastAsia="Times New Roman" w:cs="Times New Roman"/>
          <w:sz w:val="20"/>
          <w:szCs w:val="20"/>
        </w:rPr>
        <w:t>”</w:t>
      </w:r>
      <w:r>
        <w:rPr>
          <w:rFonts w:eastAsia="Times New Roman" w:cs="Times New Roman"/>
          <w:position w:val="0"/>
          <w:sz w:val="20"/>
          <w:sz w:val="20"/>
          <w:szCs w:val="20"/>
          <w:vertAlign w:val="baseline"/>
        </w:rPr>
        <w:t xml:space="preserve">, </w:t>
      </w:r>
      <w:r>
        <w:rPr>
          <w:rFonts w:eastAsia="Times New Roman" w:cs="Times New Roman"/>
          <w:i/>
          <w:position w:val="0"/>
          <w:sz w:val="20"/>
          <w:sz w:val="20"/>
          <w:szCs w:val="20"/>
          <w:vertAlign w:val="baseline"/>
        </w:rPr>
        <w:t>Contrastes</w:t>
      </w:r>
      <w:r>
        <w:rPr>
          <w:rFonts w:eastAsia="Times New Roman" w:cs="Times New Roman"/>
          <w:position w:val="0"/>
          <w:sz w:val="20"/>
          <w:sz w:val="20"/>
          <w:szCs w:val="20"/>
          <w:vertAlign w:val="baseline"/>
        </w:rPr>
        <w:t>, 1, pp. 7-10.</w:t>
      </w:r>
    </w:p>
    <w:p>
      <w:pPr>
        <w:pStyle w:val="Normal1"/>
        <w:spacing w:lineRule="auto" w:line="360"/>
        <w:jc w:val="both"/>
        <w:rPr>
          <w:sz w:val="20"/>
          <w:szCs w:val="20"/>
        </w:rPr>
      </w:pPr>
      <w:r>
        <w:rPr>
          <w:rFonts w:eastAsia="Times New Roman" w:cs="Times New Roman"/>
          <w:position w:val="0"/>
          <w:sz w:val="20"/>
          <w:sz w:val="20"/>
          <w:szCs w:val="20"/>
          <w:vertAlign w:val="baseline"/>
        </w:rPr>
        <w:t xml:space="preserve">KUHN, T.S. (1970), </w:t>
      </w:r>
      <w:r>
        <w:rPr>
          <w:rFonts w:eastAsia="Times New Roman" w:cs="Times New Roman"/>
          <w:sz w:val="20"/>
          <w:szCs w:val="20"/>
        </w:rPr>
        <w:t>“</w:t>
      </w:r>
      <w:r>
        <w:rPr>
          <w:rFonts w:eastAsia="Times New Roman" w:cs="Times New Roman"/>
          <w:position w:val="0"/>
          <w:sz w:val="20"/>
          <w:sz w:val="20"/>
          <w:szCs w:val="20"/>
          <w:vertAlign w:val="baseline"/>
        </w:rPr>
        <w:t>Logic of Discovery or Psychology of Research?</w:t>
      </w:r>
      <w:r>
        <w:rPr>
          <w:rFonts w:eastAsia="Times New Roman" w:cs="Times New Roman"/>
          <w:sz w:val="20"/>
          <w:szCs w:val="20"/>
        </w:rPr>
        <w:t>”</w:t>
      </w:r>
      <w:r>
        <w:rPr>
          <w:rFonts w:eastAsia="Times New Roman" w:cs="Times New Roman"/>
          <w:position w:val="0"/>
          <w:sz w:val="20"/>
          <w:sz w:val="20"/>
          <w:szCs w:val="20"/>
          <w:vertAlign w:val="baseline"/>
        </w:rPr>
        <w:t xml:space="preserve">, en I. Lakatos y A. Musgrave (eds.), </w:t>
      </w:r>
      <w:r>
        <w:rPr>
          <w:rFonts w:eastAsia="Times New Roman" w:cs="Times New Roman"/>
          <w:i/>
          <w:position w:val="0"/>
          <w:sz w:val="20"/>
          <w:sz w:val="20"/>
          <w:szCs w:val="20"/>
          <w:vertAlign w:val="baseline"/>
        </w:rPr>
        <w:t>Criticism and the Growth of Knowledge</w:t>
      </w:r>
      <w:r>
        <w:rPr>
          <w:rFonts w:eastAsia="Times New Roman" w:cs="Times New Roman"/>
          <w:position w:val="0"/>
          <w:sz w:val="20"/>
          <w:sz w:val="20"/>
          <w:szCs w:val="20"/>
          <w:vertAlign w:val="baseline"/>
        </w:rPr>
        <w:t>. Cambridge: Cambridge University Press, pp. 1-24.</w:t>
      </w:r>
    </w:p>
    <w:p>
      <w:pPr>
        <w:pStyle w:val="Normal"/>
        <w:jc w:val="both"/>
        <w:rPr>
          <w:sz w:val="21"/>
          <w:szCs w:val="21"/>
        </w:rPr>
      </w:pPr>
      <w:r>
        <w:rPr/>
      </w:r>
    </w:p>
    <w:p>
      <w:pPr>
        <w:pStyle w:val="Normal"/>
        <w:jc w:val="both"/>
        <w:rPr/>
      </w:pPr>
      <w:r>
        <w:rPr>
          <w:sz w:val="21"/>
          <w:szCs w:val="21"/>
        </w:rPr>
        <w:t xml:space="preserve">En </w:t>
      </w:r>
      <w:r>
        <w:rPr>
          <w:i/>
          <w:sz w:val="21"/>
          <w:szCs w:val="21"/>
        </w:rPr>
        <w:t>Estudios Nietzsche</w:t>
      </w:r>
      <w:r>
        <w:rPr>
          <w:sz w:val="21"/>
          <w:szCs w:val="21"/>
        </w:rPr>
        <w:t xml:space="preserve"> se utilizan las siglas de la obra y del epistolario nietzscheano consagradas internacionalmente por obra de los </w:t>
      </w:r>
      <w:r>
        <w:rPr>
          <w:i/>
          <w:sz w:val="21"/>
          <w:szCs w:val="21"/>
        </w:rPr>
        <w:t>Nietzsche-Studien</w:t>
      </w:r>
      <w:r>
        <w:rPr>
          <w:sz w:val="21"/>
          <w:szCs w:val="21"/>
        </w:rPr>
        <w:t>, que es la revista especializada de referencia a nivel mundial en la investigación científica del pensamiento nietzscheano, pero trasformando aquellas que no se adecuan al título en español. Aquí se recogen las siglas españolas por orden alfabético, con la correspondencia del título en alemán y su sigla alemana correspondiente.</w:t>
      </w:r>
    </w:p>
    <w:p>
      <w:pPr>
        <w:pStyle w:val="Normal"/>
        <w:rPr>
          <w:sz w:val="18"/>
          <w:szCs w:val="18"/>
        </w:rPr>
      </w:pPr>
      <w:r>
        <w:rPr>
          <w:sz w:val="18"/>
          <w:szCs w:val="18"/>
        </w:rPr>
      </w:r>
    </w:p>
    <w:p>
      <w:pPr>
        <w:pStyle w:val="Normal"/>
        <w:jc w:val="center"/>
        <w:rPr>
          <w:smallCaps/>
          <w:sz w:val="21"/>
          <w:szCs w:val="21"/>
        </w:rPr>
      </w:pPr>
      <w:r>
        <w:rPr>
          <w:smallCaps/>
          <w:sz w:val="21"/>
          <w:szCs w:val="21"/>
        </w:rPr>
      </w:r>
      <w:r>
        <w:br w:type="page"/>
      </w:r>
    </w:p>
    <w:p>
      <w:pPr>
        <w:pStyle w:val="Normal"/>
        <w:jc w:val="center"/>
        <w:rPr>
          <w:smallCaps/>
          <w:sz w:val="21"/>
          <w:szCs w:val="21"/>
        </w:rPr>
      </w:pPr>
      <w:r>
        <w:rPr>
          <w:smallCaps/>
          <w:sz w:val="21"/>
          <w:szCs w:val="21"/>
        </w:rPr>
        <w:t>Libros de Nietzsche</w:t>
      </w:r>
    </w:p>
    <w:p>
      <w:pPr>
        <w:pStyle w:val="Normal"/>
        <w:rPr>
          <w:smallCaps/>
          <w:sz w:val="21"/>
          <w:szCs w:val="21"/>
        </w:rPr>
      </w:pPr>
      <w:r>
        <w:rPr>
          <w:smallCaps/>
          <w:sz w:val="21"/>
          <w:szCs w:val="21"/>
        </w:rPr>
      </w:r>
    </w:p>
    <w:tbl>
      <w:tblPr>
        <w:tblW w:w="8654" w:type="dxa"/>
        <w:jc w:val="left"/>
        <w:tblInd w:w="-108" w:type="dxa"/>
        <w:tblLayout w:type="fixed"/>
        <w:tblCellMar>
          <w:top w:w="57" w:type="dxa"/>
          <w:left w:w="108" w:type="dxa"/>
          <w:bottom w:w="57" w:type="dxa"/>
          <w:right w:w="108" w:type="dxa"/>
        </w:tblCellMar>
      </w:tblPr>
      <w:tblGrid>
        <w:gridCol w:w="948"/>
        <w:gridCol w:w="2934"/>
        <w:gridCol w:w="3856"/>
        <w:gridCol w:w="916"/>
      </w:tblGrid>
      <w:tr>
        <w:trPr/>
        <w:tc>
          <w:tcPr>
            <w:tcW w:w="948" w:type="dxa"/>
            <w:tcBorders>
              <w:bottom w:val="single" w:sz="4" w:space="0" w:color="000000"/>
            </w:tcBorders>
          </w:tcPr>
          <w:p>
            <w:pPr>
              <w:pStyle w:val="Normal"/>
              <w:snapToGrid w:val="false"/>
              <w:rPr>
                <w:smallCaps/>
                <w:sz w:val="18"/>
                <w:szCs w:val="18"/>
              </w:rPr>
            </w:pPr>
            <w:r>
              <w:rPr>
                <w:smallCaps/>
                <w:sz w:val="18"/>
                <w:szCs w:val="18"/>
              </w:rPr>
              <w:t>sigla</w:t>
            </w:r>
          </w:p>
          <w:p>
            <w:pPr>
              <w:pStyle w:val="Normal"/>
              <w:spacing w:before="0" w:after="160"/>
              <w:rPr>
                <w:smallCaps/>
                <w:sz w:val="18"/>
                <w:szCs w:val="18"/>
              </w:rPr>
            </w:pPr>
            <w:r>
              <w:rPr>
                <w:smallCaps/>
                <w:sz w:val="18"/>
                <w:szCs w:val="18"/>
              </w:rPr>
              <w:t>española</w:t>
            </w:r>
          </w:p>
        </w:tc>
        <w:tc>
          <w:tcPr>
            <w:tcW w:w="2934" w:type="dxa"/>
            <w:tcBorders>
              <w:bottom w:val="single" w:sz="4" w:space="0" w:color="000000"/>
            </w:tcBorders>
            <w:vAlign w:val="bottom"/>
          </w:tcPr>
          <w:p>
            <w:pPr>
              <w:pStyle w:val="Normal"/>
              <w:snapToGrid w:val="false"/>
              <w:spacing w:before="0" w:after="160"/>
              <w:rPr>
                <w:smallCaps/>
                <w:sz w:val="18"/>
                <w:szCs w:val="18"/>
              </w:rPr>
            </w:pPr>
            <w:r>
              <w:rPr>
                <w:smallCaps/>
                <w:sz w:val="18"/>
                <w:szCs w:val="18"/>
              </w:rPr>
              <w:t>título español</w:t>
            </w:r>
          </w:p>
        </w:tc>
        <w:tc>
          <w:tcPr>
            <w:tcW w:w="3856" w:type="dxa"/>
            <w:tcBorders>
              <w:bottom w:val="single" w:sz="4" w:space="0" w:color="000000"/>
            </w:tcBorders>
            <w:vAlign w:val="bottom"/>
          </w:tcPr>
          <w:p>
            <w:pPr>
              <w:pStyle w:val="Normal"/>
              <w:snapToGrid w:val="false"/>
              <w:spacing w:before="0" w:after="160"/>
              <w:rPr>
                <w:smallCaps/>
                <w:sz w:val="18"/>
                <w:szCs w:val="18"/>
              </w:rPr>
            </w:pPr>
            <w:r>
              <w:rPr>
                <w:smallCaps/>
                <w:sz w:val="18"/>
                <w:szCs w:val="18"/>
              </w:rPr>
              <w:t>título original alemán</w:t>
            </w:r>
          </w:p>
        </w:tc>
        <w:tc>
          <w:tcPr>
            <w:tcW w:w="916" w:type="dxa"/>
            <w:tcBorders>
              <w:bottom w:val="single" w:sz="4" w:space="0" w:color="000000"/>
            </w:tcBorders>
          </w:tcPr>
          <w:p>
            <w:pPr>
              <w:pStyle w:val="Normal"/>
              <w:snapToGrid w:val="false"/>
              <w:rPr>
                <w:smallCaps/>
                <w:sz w:val="18"/>
                <w:szCs w:val="18"/>
              </w:rPr>
            </w:pPr>
            <w:r>
              <w:rPr>
                <w:smallCaps/>
                <w:sz w:val="18"/>
                <w:szCs w:val="18"/>
              </w:rPr>
              <w:t>sigla</w:t>
            </w:r>
          </w:p>
          <w:p>
            <w:pPr>
              <w:pStyle w:val="Normal"/>
              <w:spacing w:before="0" w:after="160"/>
              <w:rPr>
                <w:smallCaps/>
                <w:sz w:val="18"/>
                <w:szCs w:val="18"/>
              </w:rPr>
            </w:pPr>
            <w:r>
              <w:rPr>
                <w:smallCaps/>
                <w:sz w:val="18"/>
                <w:szCs w:val="18"/>
              </w:rPr>
              <w:t>alemana</w:t>
            </w:r>
          </w:p>
        </w:tc>
      </w:tr>
      <w:tr>
        <w:trPr/>
        <w:tc>
          <w:tcPr>
            <w:tcW w:w="948" w:type="dxa"/>
            <w:tcBorders/>
          </w:tcPr>
          <w:p>
            <w:pPr>
              <w:pStyle w:val="Normal"/>
              <w:snapToGrid w:val="false"/>
              <w:spacing w:before="0" w:after="160"/>
              <w:rPr>
                <w:sz w:val="18"/>
                <w:szCs w:val="18"/>
              </w:rPr>
            </w:pPr>
            <w:r>
              <w:rPr>
                <w:sz w:val="18"/>
                <w:szCs w:val="18"/>
              </w:rPr>
              <w:t>A</w:t>
            </w:r>
          </w:p>
        </w:tc>
        <w:tc>
          <w:tcPr>
            <w:tcW w:w="2934" w:type="dxa"/>
            <w:tcBorders/>
          </w:tcPr>
          <w:p>
            <w:pPr>
              <w:pStyle w:val="Normal"/>
              <w:snapToGrid w:val="false"/>
              <w:spacing w:before="0" w:after="160"/>
              <w:rPr>
                <w:i/>
                <w:i/>
                <w:sz w:val="18"/>
                <w:szCs w:val="18"/>
              </w:rPr>
            </w:pPr>
            <w:r>
              <w:rPr>
                <w:i/>
                <w:sz w:val="18"/>
                <w:szCs w:val="18"/>
              </w:rPr>
              <w:t>Aurora</w:t>
            </w:r>
          </w:p>
        </w:tc>
        <w:tc>
          <w:tcPr>
            <w:tcW w:w="3856" w:type="dxa"/>
            <w:tcBorders/>
          </w:tcPr>
          <w:p>
            <w:pPr>
              <w:pStyle w:val="Normal"/>
              <w:snapToGrid w:val="false"/>
              <w:spacing w:before="0" w:after="160"/>
              <w:rPr>
                <w:i/>
                <w:i/>
                <w:sz w:val="18"/>
                <w:szCs w:val="18"/>
              </w:rPr>
            </w:pPr>
            <w:r>
              <w:rPr>
                <w:i/>
                <w:sz w:val="18"/>
                <w:szCs w:val="18"/>
              </w:rPr>
              <w:t>Morgenröthe</w:t>
            </w:r>
          </w:p>
        </w:tc>
        <w:tc>
          <w:tcPr>
            <w:tcW w:w="916" w:type="dxa"/>
            <w:tcBorders/>
          </w:tcPr>
          <w:p>
            <w:pPr>
              <w:pStyle w:val="Normal"/>
              <w:snapToGrid w:val="false"/>
              <w:spacing w:before="0" w:after="160"/>
              <w:rPr>
                <w:sz w:val="18"/>
                <w:szCs w:val="18"/>
              </w:rPr>
            </w:pPr>
            <w:r>
              <w:rPr>
                <w:sz w:val="18"/>
                <w:szCs w:val="18"/>
              </w:rPr>
              <w:t>M</w:t>
            </w:r>
          </w:p>
        </w:tc>
      </w:tr>
      <w:tr>
        <w:trPr/>
        <w:tc>
          <w:tcPr>
            <w:tcW w:w="948" w:type="dxa"/>
            <w:tcBorders>
              <w:top w:val="single" w:sz="4" w:space="0" w:color="000000"/>
            </w:tcBorders>
          </w:tcPr>
          <w:p>
            <w:pPr>
              <w:pStyle w:val="Normal"/>
              <w:snapToGrid w:val="false"/>
              <w:spacing w:before="0" w:after="160"/>
              <w:rPr>
                <w:sz w:val="18"/>
                <w:szCs w:val="18"/>
              </w:rPr>
            </w:pPr>
            <w:r>
              <w:rPr>
                <w:sz w:val="18"/>
                <w:szCs w:val="18"/>
              </w:rPr>
              <w:t>AC</w:t>
            </w:r>
          </w:p>
        </w:tc>
        <w:tc>
          <w:tcPr>
            <w:tcW w:w="2934" w:type="dxa"/>
            <w:tcBorders>
              <w:top w:val="single" w:sz="4" w:space="0" w:color="000000"/>
            </w:tcBorders>
          </w:tcPr>
          <w:p>
            <w:pPr>
              <w:pStyle w:val="Normal"/>
              <w:snapToGrid w:val="false"/>
              <w:spacing w:before="0" w:after="160"/>
              <w:rPr>
                <w:i/>
                <w:i/>
                <w:sz w:val="18"/>
                <w:szCs w:val="18"/>
              </w:rPr>
            </w:pPr>
            <w:r>
              <w:rPr>
                <w:i/>
                <w:sz w:val="18"/>
                <w:szCs w:val="18"/>
              </w:rPr>
              <w:t>El anticristo</w:t>
            </w:r>
          </w:p>
        </w:tc>
        <w:tc>
          <w:tcPr>
            <w:tcW w:w="3856" w:type="dxa"/>
            <w:tcBorders>
              <w:top w:val="single" w:sz="4" w:space="0" w:color="000000"/>
            </w:tcBorders>
          </w:tcPr>
          <w:p>
            <w:pPr>
              <w:pStyle w:val="Normal"/>
              <w:snapToGrid w:val="false"/>
              <w:spacing w:before="0" w:after="160"/>
              <w:rPr>
                <w:i/>
                <w:i/>
                <w:sz w:val="18"/>
                <w:szCs w:val="18"/>
              </w:rPr>
            </w:pPr>
            <w:r>
              <w:rPr>
                <w:i/>
                <w:sz w:val="18"/>
                <w:szCs w:val="18"/>
              </w:rPr>
              <w:t>Der Antichrist</w:t>
            </w:r>
          </w:p>
        </w:tc>
        <w:tc>
          <w:tcPr>
            <w:tcW w:w="916" w:type="dxa"/>
            <w:tcBorders>
              <w:top w:val="single" w:sz="4" w:space="0" w:color="000000"/>
            </w:tcBorders>
          </w:tcPr>
          <w:p>
            <w:pPr>
              <w:pStyle w:val="Normal"/>
              <w:snapToGrid w:val="false"/>
              <w:spacing w:before="0" w:after="160"/>
              <w:rPr>
                <w:sz w:val="18"/>
                <w:szCs w:val="18"/>
              </w:rPr>
            </w:pPr>
            <w:r>
              <w:rPr>
                <w:sz w:val="18"/>
                <w:szCs w:val="18"/>
              </w:rPr>
              <w:t>AC</w:t>
            </w:r>
          </w:p>
        </w:tc>
      </w:tr>
      <w:tr>
        <w:trPr/>
        <w:tc>
          <w:tcPr>
            <w:tcW w:w="948" w:type="dxa"/>
            <w:tcBorders/>
          </w:tcPr>
          <w:p>
            <w:pPr>
              <w:pStyle w:val="Normal"/>
              <w:snapToGrid w:val="false"/>
              <w:spacing w:before="0" w:after="160"/>
              <w:rPr>
                <w:sz w:val="18"/>
                <w:szCs w:val="18"/>
              </w:rPr>
            </w:pPr>
            <w:r>
              <w:rPr>
                <w:sz w:val="18"/>
                <w:szCs w:val="18"/>
              </w:rPr>
              <w:t>CI</w:t>
            </w:r>
          </w:p>
        </w:tc>
        <w:tc>
          <w:tcPr>
            <w:tcW w:w="2934" w:type="dxa"/>
            <w:tcBorders/>
          </w:tcPr>
          <w:p>
            <w:pPr>
              <w:pStyle w:val="Normal"/>
              <w:snapToGrid w:val="false"/>
              <w:spacing w:before="0" w:after="160"/>
              <w:rPr>
                <w:i/>
                <w:i/>
                <w:sz w:val="18"/>
                <w:szCs w:val="18"/>
              </w:rPr>
            </w:pPr>
            <w:r>
              <w:rPr>
                <w:i/>
                <w:sz w:val="18"/>
                <w:szCs w:val="18"/>
              </w:rPr>
              <w:t>Crepúsculo de los ídolos</w:t>
            </w:r>
          </w:p>
        </w:tc>
        <w:tc>
          <w:tcPr>
            <w:tcW w:w="3856" w:type="dxa"/>
            <w:tcBorders/>
          </w:tcPr>
          <w:p>
            <w:pPr>
              <w:pStyle w:val="Normal"/>
              <w:snapToGrid w:val="false"/>
              <w:spacing w:before="0" w:after="160"/>
              <w:rPr>
                <w:i/>
                <w:i/>
                <w:sz w:val="18"/>
                <w:szCs w:val="18"/>
              </w:rPr>
            </w:pPr>
            <w:r>
              <w:rPr>
                <w:i/>
                <w:sz w:val="18"/>
                <w:szCs w:val="18"/>
              </w:rPr>
              <w:t>Götzen-Dämmerung</w:t>
            </w:r>
          </w:p>
        </w:tc>
        <w:tc>
          <w:tcPr>
            <w:tcW w:w="916" w:type="dxa"/>
            <w:tcBorders/>
          </w:tcPr>
          <w:p>
            <w:pPr>
              <w:pStyle w:val="Normal"/>
              <w:snapToGrid w:val="false"/>
              <w:spacing w:before="0" w:after="160"/>
              <w:rPr>
                <w:sz w:val="18"/>
                <w:szCs w:val="18"/>
              </w:rPr>
            </w:pPr>
            <w:r>
              <w:rPr>
                <w:sz w:val="18"/>
                <w:szCs w:val="18"/>
              </w:rPr>
              <w:t>GD</w:t>
            </w:r>
          </w:p>
        </w:tc>
      </w:tr>
      <w:tr>
        <w:trPr/>
        <w:tc>
          <w:tcPr>
            <w:tcW w:w="948" w:type="dxa"/>
            <w:tcBorders/>
          </w:tcPr>
          <w:p>
            <w:pPr>
              <w:pStyle w:val="Normal"/>
              <w:snapToGrid w:val="false"/>
              <w:spacing w:before="0" w:after="160"/>
              <w:rPr>
                <w:sz w:val="18"/>
                <w:szCs w:val="18"/>
              </w:rPr>
            </w:pPr>
            <w:r>
              <w:rPr>
                <w:sz w:val="18"/>
                <w:szCs w:val="18"/>
              </w:rPr>
              <w:t>CIT</w:t>
            </w:r>
          </w:p>
        </w:tc>
        <w:tc>
          <w:tcPr>
            <w:tcW w:w="2934" w:type="dxa"/>
            <w:tcBorders/>
          </w:tcPr>
          <w:p>
            <w:pPr>
              <w:pStyle w:val="Normal"/>
              <w:snapToGrid w:val="false"/>
              <w:spacing w:before="0" w:after="160"/>
              <w:rPr>
                <w:i/>
                <w:i/>
                <w:sz w:val="18"/>
                <w:szCs w:val="18"/>
              </w:rPr>
            </w:pPr>
            <w:r>
              <w:rPr>
                <w:i/>
                <w:sz w:val="18"/>
                <w:szCs w:val="18"/>
              </w:rPr>
              <w:t>Consideraciones intempestivas</w:t>
            </w:r>
          </w:p>
        </w:tc>
        <w:tc>
          <w:tcPr>
            <w:tcW w:w="3856" w:type="dxa"/>
            <w:tcBorders/>
          </w:tcPr>
          <w:p>
            <w:pPr>
              <w:pStyle w:val="Normal"/>
              <w:snapToGrid w:val="false"/>
              <w:spacing w:before="0" w:after="160"/>
              <w:rPr>
                <w:i/>
                <w:i/>
                <w:sz w:val="18"/>
                <w:szCs w:val="18"/>
              </w:rPr>
            </w:pPr>
            <w:r>
              <w:rPr>
                <w:i/>
                <w:sz w:val="18"/>
                <w:szCs w:val="18"/>
              </w:rPr>
              <w:t>Unzeitgemässe Betrachtungen</w:t>
            </w:r>
          </w:p>
        </w:tc>
        <w:tc>
          <w:tcPr>
            <w:tcW w:w="916" w:type="dxa"/>
            <w:tcBorders/>
          </w:tcPr>
          <w:p>
            <w:pPr>
              <w:pStyle w:val="Normal"/>
              <w:snapToGrid w:val="false"/>
              <w:spacing w:before="0" w:after="160"/>
              <w:rPr>
                <w:sz w:val="18"/>
                <w:szCs w:val="18"/>
              </w:rPr>
            </w:pPr>
            <w:r>
              <w:rPr>
                <w:sz w:val="18"/>
                <w:szCs w:val="18"/>
              </w:rPr>
              <w:t>UB</w:t>
            </w:r>
          </w:p>
        </w:tc>
      </w:tr>
      <w:tr>
        <w:trPr/>
        <w:tc>
          <w:tcPr>
            <w:tcW w:w="948" w:type="dxa"/>
            <w:tcBorders/>
          </w:tcPr>
          <w:p>
            <w:pPr>
              <w:pStyle w:val="Normal"/>
              <w:snapToGrid w:val="false"/>
              <w:spacing w:before="0" w:after="160"/>
              <w:rPr>
                <w:sz w:val="18"/>
                <w:szCs w:val="18"/>
              </w:rPr>
            </w:pPr>
            <w:r>
              <w:rPr>
                <w:sz w:val="18"/>
                <w:szCs w:val="18"/>
              </w:rPr>
              <w:t>CS</w:t>
            </w:r>
          </w:p>
        </w:tc>
        <w:tc>
          <w:tcPr>
            <w:tcW w:w="2934" w:type="dxa"/>
            <w:tcBorders/>
          </w:tcPr>
          <w:p>
            <w:pPr>
              <w:pStyle w:val="Normal"/>
              <w:snapToGrid w:val="false"/>
              <w:spacing w:before="0" w:after="160"/>
              <w:rPr>
                <w:i/>
                <w:i/>
                <w:sz w:val="18"/>
                <w:szCs w:val="18"/>
              </w:rPr>
            </w:pPr>
            <w:r>
              <w:rPr>
                <w:i/>
                <w:sz w:val="18"/>
                <w:szCs w:val="18"/>
              </w:rPr>
              <w:t>El caminante y su sombra</w:t>
            </w:r>
          </w:p>
        </w:tc>
        <w:tc>
          <w:tcPr>
            <w:tcW w:w="3856" w:type="dxa"/>
            <w:tcBorders/>
          </w:tcPr>
          <w:p>
            <w:pPr>
              <w:pStyle w:val="Normal"/>
              <w:snapToGrid w:val="false"/>
              <w:spacing w:before="0" w:after="160"/>
              <w:rPr>
                <w:i/>
                <w:i/>
                <w:sz w:val="18"/>
                <w:szCs w:val="18"/>
                <w:lang w:val="en-GB"/>
              </w:rPr>
            </w:pPr>
            <w:r>
              <w:rPr>
                <w:i/>
                <w:sz w:val="18"/>
                <w:szCs w:val="18"/>
                <w:lang w:val="en-GB"/>
              </w:rPr>
              <w:t>Der Wanderer und sein Schatten</w:t>
            </w:r>
          </w:p>
        </w:tc>
        <w:tc>
          <w:tcPr>
            <w:tcW w:w="916" w:type="dxa"/>
            <w:tcBorders/>
          </w:tcPr>
          <w:p>
            <w:pPr>
              <w:pStyle w:val="Normal"/>
              <w:snapToGrid w:val="false"/>
              <w:spacing w:before="0" w:after="160"/>
              <w:rPr>
                <w:sz w:val="18"/>
                <w:szCs w:val="18"/>
              </w:rPr>
            </w:pPr>
            <w:r>
              <w:rPr>
                <w:sz w:val="18"/>
                <w:szCs w:val="18"/>
              </w:rPr>
              <w:t>WS</w:t>
            </w:r>
          </w:p>
        </w:tc>
      </w:tr>
      <w:tr>
        <w:trPr/>
        <w:tc>
          <w:tcPr>
            <w:tcW w:w="948" w:type="dxa"/>
            <w:tcBorders/>
          </w:tcPr>
          <w:p>
            <w:pPr>
              <w:pStyle w:val="Normal"/>
              <w:snapToGrid w:val="false"/>
              <w:spacing w:before="0" w:after="160"/>
              <w:rPr>
                <w:sz w:val="18"/>
                <w:szCs w:val="18"/>
              </w:rPr>
            </w:pPr>
            <w:r>
              <w:rPr>
                <w:sz w:val="18"/>
                <w:szCs w:val="18"/>
              </w:rPr>
              <w:t>CW</w:t>
            </w:r>
          </w:p>
        </w:tc>
        <w:tc>
          <w:tcPr>
            <w:tcW w:w="2934" w:type="dxa"/>
            <w:tcBorders/>
          </w:tcPr>
          <w:p>
            <w:pPr>
              <w:pStyle w:val="Normal"/>
              <w:snapToGrid w:val="false"/>
              <w:spacing w:before="0" w:after="160"/>
              <w:rPr>
                <w:i/>
                <w:i/>
                <w:sz w:val="18"/>
                <w:szCs w:val="18"/>
              </w:rPr>
            </w:pPr>
            <w:r>
              <w:rPr>
                <w:i/>
                <w:sz w:val="18"/>
                <w:szCs w:val="18"/>
              </w:rPr>
              <w:t>El caso Wagner</w:t>
            </w:r>
          </w:p>
        </w:tc>
        <w:tc>
          <w:tcPr>
            <w:tcW w:w="3856" w:type="dxa"/>
            <w:tcBorders/>
          </w:tcPr>
          <w:p>
            <w:pPr>
              <w:pStyle w:val="Normal"/>
              <w:snapToGrid w:val="false"/>
              <w:spacing w:before="0" w:after="160"/>
              <w:rPr>
                <w:i/>
                <w:i/>
                <w:sz w:val="18"/>
                <w:szCs w:val="18"/>
              </w:rPr>
            </w:pPr>
            <w:r>
              <w:rPr>
                <w:i/>
                <w:sz w:val="18"/>
                <w:szCs w:val="18"/>
              </w:rPr>
              <w:t>Der Fall Wagner</w:t>
            </w:r>
          </w:p>
        </w:tc>
        <w:tc>
          <w:tcPr>
            <w:tcW w:w="916" w:type="dxa"/>
            <w:tcBorders/>
          </w:tcPr>
          <w:p>
            <w:pPr>
              <w:pStyle w:val="Normal"/>
              <w:snapToGrid w:val="false"/>
              <w:spacing w:before="0" w:after="160"/>
              <w:rPr>
                <w:sz w:val="18"/>
                <w:szCs w:val="18"/>
              </w:rPr>
            </w:pPr>
            <w:r>
              <w:rPr>
                <w:sz w:val="18"/>
                <w:szCs w:val="18"/>
              </w:rPr>
              <w:t>WA</w:t>
            </w:r>
          </w:p>
        </w:tc>
      </w:tr>
      <w:tr>
        <w:trPr/>
        <w:tc>
          <w:tcPr>
            <w:tcW w:w="948" w:type="dxa"/>
            <w:tcBorders/>
          </w:tcPr>
          <w:p>
            <w:pPr>
              <w:pStyle w:val="Normal"/>
              <w:snapToGrid w:val="false"/>
              <w:spacing w:before="0" w:after="160"/>
              <w:rPr>
                <w:sz w:val="18"/>
                <w:szCs w:val="18"/>
              </w:rPr>
            </w:pPr>
            <w:r>
              <w:rPr>
                <w:sz w:val="18"/>
                <w:szCs w:val="18"/>
              </w:rPr>
              <w:t>DD</w:t>
            </w:r>
          </w:p>
        </w:tc>
        <w:tc>
          <w:tcPr>
            <w:tcW w:w="2934" w:type="dxa"/>
            <w:tcBorders/>
          </w:tcPr>
          <w:p>
            <w:pPr>
              <w:pStyle w:val="Normal"/>
              <w:snapToGrid w:val="false"/>
              <w:spacing w:before="0" w:after="160"/>
              <w:rPr>
                <w:i/>
                <w:i/>
                <w:sz w:val="18"/>
                <w:szCs w:val="18"/>
              </w:rPr>
            </w:pPr>
            <w:r>
              <w:rPr>
                <w:i/>
                <w:sz w:val="18"/>
                <w:szCs w:val="18"/>
              </w:rPr>
              <w:t>Ditirambos de Dioniso</w:t>
            </w:r>
          </w:p>
        </w:tc>
        <w:tc>
          <w:tcPr>
            <w:tcW w:w="3856" w:type="dxa"/>
            <w:tcBorders/>
          </w:tcPr>
          <w:p>
            <w:pPr>
              <w:pStyle w:val="Normal"/>
              <w:snapToGrid w:val="false"/>
              <w:spacing w:before="0" w:after="160"/>
              <w:rPr>
                <w:i/>
                <w:i/>
                <w:sz w:val="18"/>
                <w:szCs w:val="18"/>
              </w:rPr>
            </w:pPr>
            <w:r>
              <w:rPr>
                <w:i/>
                <w:sz w:val="18"/>
                <w:szCs w:val="18"/>
              </w:rPr>
              <w:t>Dionysos-Dithyramben</w:t>
            </w:r>
          </w:p>
        </w:tc>
        <w:tc>
          <w:tcPr>
            <w:tcW w:w="916" w:type="dxa"/>
            <w:tcBorders/>
          </w:tcPr>
          <w:p>
            <w:pPr>
              <w:pStyle w:val="Normal"/>
              <w:snapToGrid w:val="false"/>
              <w:spacing w:before="0" w:after="160"/>
              <w:rPr>
                <w:sz w:val="18"/>
                <w:szCs w:val="18"/>
              </w:rPr>
            </w:pPr>
            <w:r>
              <w:rPr>
                <w:sz w:val="18"/>
                <w:szCs w:val="18"/>
              </w:rPr>
              <w:t>DD</w:t>
            </w:r>
          </w:p>
        </w:tc>
      </w:tr>
      <w:tr>
        <w:trPr/>
        <w:tc>
          <w:tcPr>
            <w:tcW w:w="948" w:type="dxa"/>
            <w:tcBorders/>
          </w:tcPr>
          <w:p>
            <w:pPr>
              <w:pStyle w:val="Normal"/>
              <w:snapToGrid w:val="false"/>
              <w:spacing w:before="0" w:after="160"/>
              <w:rPr>
                <w:sz w:val="18"/>
                <w:szCs w:val="18"/>
              </w:rPr>
            </w:pPr>
            <w:r>
              <w:rPr>
                <w:sz w:val="18"/>
                <w:szCs w:val="18"/>
              </w:rPr>
              <w:t>DS</w:t>
            </w:r>
          </w:p>
        </w:tc>
        <w:tc>
          <w:tcPr>
            <w:tcW w:w="2934" w:type="dxa"/>
            <w:tcBorders/>
          </w:tcPr>
          <w:p>
            <w:pPr>
              <w:pStyle w:val="Normal"/>
              <w:snapToGrid w:val="false"/>
              <w:spacing w:before="0" w:after="160"/>
              <w:rPr>
                <w:i/>
                <w:i/>
                <w:sz w:val="18"/>
                <w:szCs w:val="18"/>
              </w:rPr>
            </w:pPr>
            <w:r>
              <w:rPr>
                <w:i/>
                <w:sz w:val="18"/>
                <w:szCs w:val="18"/>
              </w:rPr>
              <w:t>D. Strauss, el confesor y el escritor</w:t>
            </w:r>
          </w:p>
        </w:tc>
        <w:tc>
          <w:tcPr>
            <w:tcW w:w="3856" w:type="dxa"/>
            <w:tcBorders/>
          </w:tcPr>
          <w:p>
            <w:pPr>
              <w:pStyle w:val="Normal"/>
              <w:snapToGrid w:val="false"/>
              <w:spacing w:before="0" w:after="160"/>
              <w:rPr>
                <w:i/>
                <w:i/>
                <w:sz w:val="18"/>
                <w:szCs w:val="18"/>
                <w:lang w:val="en-GB"/>
              </w:rPr>
            </w:pPr>
            <w:r>
              <w:rPr>
                <w:i/>
                <w:sz w:val="18"/>
                <w:szCs w:val="18"/>
                <w:lang w:val="en-GB"/>
              </w:rPr>
              <w:t>D. Strauss, der Bekenner und der Schriftsteller</w:t>
            </w:r>
          </w:p>
        </w:tc>
        <w:tc>
          <w:tcPr>
            <w:tcW w:w="916" w:type="dxa"/>
            <w:tcBorders/>
          </w:tcPr>
          <w:p>
            <w:pPr>
              <w:pStyle w:val="Normal"/>
              <w:snapToGrid w:val="false"/>
              <w:spacing w:before="0" w:after="160"/>
              <w:rPr>
                <w:sz w:val="18"/>
                <w:szCs w:val="18"/>
              </w:rPr>
            </w:pPr>
            <w:r>
              <w:rPr>
                <w:sz w:val="18"/>
                <w:szCs w:val="18"/>
              </w:rPr>
              <w:t>DS</w:t>
            </w:r>
          </w:p>
        </w:tc>
      </w:tr>
      <w:tr>
        <w:trPr/>
        <w:tc>
          <w:tcPr>
            <w:tcW w:w="948" w:type="dxa"/>
            <w:tcBorders/>
          </w:tcPr>
          <w:p>
            <w:pPr>
              <w:pStyle w:val="Normal"/>
              <w:snapToGrid w:val="false"/>
              <w:spacing w:before="0" w:after="160"/>
              <w:rPr>
                <w:sz w:val="18"/>
                <w:szCs w:val="18"/>
              </w:rPr>
            </w:pPr>
            <w:r>
              <w:rPr>
                <w:sz w:val="18"/>
                <w:szCs w:val="18"/>
              </w:rPr>
              <w:t>EaC</w:t>
            </w:r>
          </w:p>
        </w:tc>
        <w:tc>
          <w:tcPr>
            <w:tcW w:w="2934" w:type="dxa"/>
            <w:tcBorders/>
          </w:tcPr>
          <w:p>
            <w:pPr>
              <w:pStyle w:val="Normal"/>
              <w:snapToGrid w:val="false"/>
              <w:spacing w:before="0" w:after="160"/>
              <w:rPr>
                <w:i/>
                <w:i/>
                <w:sz w:val="18"/>
                <w:szCs w:val="18"/>
              </w:rPr>
            </w:pPr>
            <w:r>
              <w:rPr>
                <w:i/>
                <w:sz w:val="18"/>
                <w:szCs w:val="18"/>
              </w:rPr>
              <w:t>Ensayo de autocrítica</w:t>
            </w:r>
          </w:p>
        </w:tc>
        <w:tc>
          <w:tcPr>
            <w:tcW w:w="3856" w:type="dxa"/>
            <w:tcBorders/>
          </w:tcPr>
          <w:p>
            <w:pPr>
              <w:pStyle w:val="Normal"/>
              <w:snapToGrid w:val="false"/>
              <w:spacing w:before="0" w:after="160"/>
              <w:rPr>
                <w:i/>
                <w:i/>
                <w:sz w:val="18"/>
                <w:szCs w:val="18"/>
                <w:lang w:val="en-GB"/>
              </w:rPr>
            </w:pPr>
            <w:r>
              <w:rPr>
                <w:i/>
                <w:sz w:val="18"/>
                <w:szCs w:val="18"/>
                <w:lang w:val="en-GB"/>
              </w:rPr>
            </w:r>
          </w:p>
        </w:tc>
        <w:tc>
          <w:tcPr>
            <w:tcW w:w="916" w:type="dxa"/>
            <w:tcBorders/>
          </w:tcPr>
          <w:p>
            <w:pPr>
              <w:pStyle w:val="Normal"/>
              <w:snapToGrid w:val="false"/>
              <w:spacing w:before="0" w:after="160"/>
              <w:rPr>
                <w:i/>
                <w:i/>
                <w:sz w:val="18"/>
                <w:szCs w:val="18"/>
                <w:lang w:val="en-GB"/>
              </w:rPr>
            </w:pPr>
            <w:r>
              <w:rPr>
                <w:i/>
                <w:sz w:val="18"/>
                <w:szCs w:val="18"/>
                <w:lang w:val="en-GB"/>
              </w:rPr>
            </w:r>
          </w:p>
        </w:tc>
      </w:tr>
      <w:tr>
        <w:trPr/>
        <w:tc>
          <w:tcPr>
            <w:tcW w:w="948" w:type="dxa"/>
            <w:tcBorders/>
          </w:tcPr>
          <w:p>
            <w:pPr>
              <w:pStyle w:val="Normal"/>
              <w:snapToGrid w:val="false"/>
              <w:spacing w:before="0" w:after="160"/>
              <w:rPr>
                <w:sz w:val="18"/>
                <w:szCs w:val="18"/>
              </w:rPr>
            </w:pPr>
            <w:r>
              <w:rPr>
                <w:sz w:val="18"/>
                <w:szCs w:val="18"/>
              </w:rPr>
              <w:t>EH</w:t>
            </w:r>
          </w:p>
        </w:tc>
        <w:tc>
          <w:tcPr>
            <w:tcW w:w="2934" w:type="dxa"/>
            <w:tcBorders/>
          </w:tcPr>
          <w:p>
            <w:pPr>
              <w:pStyle w:val="Normal"/>
              <w:snapToGrid w:val="false"/>
              <w:spacing w:before="0" w:after="160"/>
              <w:rPr>
                <w:i/>
                <w:i/>
                <w:sz w:val="18"/>
                <w:szCs w:val="18"/>
              </w:rPr>
            </w:pPr>
            <w:r>
              <w:rPr>
                <w:i/>
                <w:sz w:val="18"/>
                <w:szCs w:val="18"/>
              </w:rPr>
              <w:t>Ecce homo</w:t>
            </w:r>
          </w:p>
        </w:tc>
        <w:tc>
          <w:tcPr>
            <w:tcW w:w="3856" w:type="dxa"/>
            <w:tcBorders/>
          </w:tcPr>
          <w:p>
            <w:pPr>
              <w:pStyle w:val="Normal"/>
              <w:snapToGrid w:val="false"/>
              <w:spacing w:before="0" w:after="160"/>
              <w:rPr>
                <w:i/>
                <w:i/>
                <w:sz w:val="18"/>
                <w:szCs w:val="18"/>
              </w:rPr>
            </w:pPr>
            <w:r>
              <w:rPr>
                <w:i/>
                <w:sz w:val="18"/>
                <w:szCs w:val="18"/>
              </w:rPr>
              <w:t>Ecce homo</w:t>
            </w:r>
          </w:p>
        </w:tc>
        <w:tc>
          <w:tcPr>
            <w:tcW w:w="916" w:type="dxa"/>
            <w:tcBorders/>
          </w:tcPr>
          <w:p>
            <w:pPr>
              <w:pStyle w:val="Normal"/>
              <w:snapToGrid w:val="false"/>
              <w:spacing w:before="0" w:after="160"/>
              <w:rPr>
                <w:sz w:val="18"/>
                <w:szCs w:val="18"/>
              </w:rPr>
            </w:pPr>
            <w:r>
              <w:rPr>
                <w:sz w:val="18"/>
                <w:szCs w:val="18"/>
              </w:rPr>
              <w:t>EH</w:t>
            </w:r>
          </w:p>
        </w:tc>
      </w:tr>
      <w:tr>
        <w:trPr/>
        <w:tc>
          <w:tcPr>
            <w:tcW w:w="948" w:type="dxa"/>
            <w:tcBorders/>
          </w:tcPr>
          <w:p>
            <w:pPr>
              <w:pStyle w:val="Normal"/>
              <w:snapToGrid w:val="false"/>
              <w:spacing w:before="0" w:after="160"/>
              <w:rPr>
                <w:sz w:val="18"/>
                <w:szCs w:val="18"/>
              </w:rPr>
            </w:pPr>
            <w:r>
              <w:rPr>
                <w:sz w:val="18"/>
                <w:szCs w:val="18"/>
              </w:rPr>
              <w:t>FTG</w:t>
            </w:r>
          </w:p>
        </w:tc>
        <w:tc>
          <w:tcPr>
            <w:tcW w:w="2934" w:type="dxa"/>
            <w:tcBorders/>
          </w:tcPr>
          <w:p>
            <w:pPr>
              <w:pStyle w:val="Normal"/>
              <w:snapToGrid w:val="false"/>
              <w:spacing w:before="0" w:after="160"/>
              <w:rPr>
                <w:i/>
                <w:i/>
                <w:sz w:val="18"/>
                <w:szCs w:val="18"/>
              </w:rPr>
            </w:pPr>
            <w:r>
              <w:rPr>
                <w:i/>
                <w:sz w:val="18"/>
                <w:szCs w:val="18"/>
              </w:rPr>
              <w:t>La filosofía en la época trágica de los griegos</w:t>
            </w:r>
          </w:p>
        </w:tc>
        <w:tc>
          <w:tcPr>
            <w:tcW w:w="3856" w:type="dxa"/>
            <w:tcBorders/>
          </w:tcPr>
          <w:p>
            <w:pPr>
              <w:pStyle w:val="Normal"/>
              <w:snapToGrid w:val="false"/>
              <w:spacing w:before="0" w:after="160"/>
              <w:rPr>
                <w:i/>
                <w:i/>
                <w:sz w:val="18"/>
                <w:szCs w:val="18"/>
                <w:lang w:val="en-GB"/>
              </w:rPr>
            </w:pPr>
            <w:r>
              <w:rPr>
                <w:i/>
                <w:sz w:val="18"/>
                <w:szCs w:val="18"/>
                <w:lang w:val="en-GB"/>
              </w:rPr>
              <w:t>Die Philosophie im tragischen Zeitalter der Griechen</w:t>
            </w:r>
          </w:p>
        </w:tc>
        <w:tc>
          <w:tcPr>
            <w:tcW w:w="916" w:type="dxa"/>
            <w:tcBorders/>
          </w:tcPr>
          <w:p>
            <w:pPr>
              <w:pStyle w:val="Normal"/>
              <w:snapToGrid w:val="false"/>
              <w:spacing w:before="0" w:after="160"/>
              <w:rPr>
                <w:sz w:val="18"/>
                <w:szCs w:val="18"/>
              </w:rPr>
            </w:pPr>
            <w:r>
              <w:rPr>
                <w:sz w:val="18"/>
                <w:szCs w:val="18"/>
              </w:rPr>
              <w:t>PHG</w:t>
            </w:r>
          </w:p>
        </w:tc>
      </w:tr>
      <w:tr>
        <w:trPr/>
        <w:tc>
          <w:tcPr>
            <w:tcW w:w="948" w:type="dxa"/>
            <w:tcBorders/>
          </w:tcPr>
          <w:p>
            <w:pPr>
              <w:pStyle w:val="Normal"/>
              <w:snapToGrid w:val="false"/>
              <w:spacing w:before="0" w:after="160"/>
              <w:rPr>
                <w:sz w:val="18"/>
                <w:szCs w:val="18"/>
              </w:rPr>
            </w:pPr>
            <w:r>
              <w:rPr>
                <w:sz w:val="18"/>
                <w:szCs w:val="18"/>
              </w:rPr>
              <w:t>GC</w:t>
            </w:r>
          </w:p>
        </w:tc>
        <w:tc>
          <w:tcPr>
            <w:tcW w:w="2934" w:type="dxa"/>
            <w:tcBorders/>
          </w:tcPr>
          <w:p>
            <w:pPr>
              <w:pStyle w:val="Normal"/>
              <w:snapToGrid w:val="false"/>
              <w:spacing w:before="0" w:after="160"/>
              <w:rPr>
                <w:i/>
                <w:i/>
                <w:sz w:val="18"/>
                <w:szCs w:val="18"/>
              </w:rPr>
            </w:pPr>
            <w:r>
              <w:rPr>
                <w:i/>
                <w:sz w:val="18"/>
                <w:szCs w:val="18"/>
              </w:rPr>
              <w:t>La gaya ciencia</w:t>
            </w:r>
          </w:p>
        </w:tc>
        <w:tc>
          <w:tcPr>
            <w:tcW w:w="3856" w:type="dxa"/>
            <w:tcBorders/>
          </w:tcPr>
          <w:p>
            <w:pPr>
              <w:pStyle w:val="Normal"/>
              <w:snapToGrid w:val="false"/>
              <w:spacing w:before="0" w:after="160"/>
              <w:rPr>
                <w:i/>
                <w:i/>
                <w:sz w:val="18"/>
                <w:szCs w:val="18"/>
              </w:rPr>
            </w:pPr>
            <w:r>
              <w:rPr>
                <w:i/>
                <w:sz w:val="18"/>
                <w:szCs w:val="18"/>
              </w:rPr>
              <w:t>Die fröhliche Wissenschaft</w:t>
            </w:r>
          </w:p>
        </w:tc>
        <w:tc>
          <w:tcPr>
            <w:tcW w:w="916" w:type="dxa"/>
            <w:tcBorders/>
          </w:tcPr>
          <w:p>
            <w:pPr>
              <w:pStyle w:val="Normal"/>
              <w:snapToGrid w:val="false"/>
              <w:spacing w:before="0" w:after="160"/>
              <w:rPr>
                <w:sz w:val="18"/>
                <w:szCs w:val="18"/>
              </w:rPr>
            </w:pPr>
            <w:r>
              <w:rPr>
                <w:sz w:val="18"/>
                <w:szCs w:val="18"/>
              </w:rPr>
              <w:t>FW</w:t>
            </w:r>
          </w:p>
        </w:tc>
      </w:tr>
      <w:tr>
        <w:trPr/>
        <w:tc>
          <w:tcPr>
            <w:tcW w:w="948" w:type="dxa"/>
            <w:tcBorders/>
          </w:tcPr>
          <w:p>
            <w:pPr>
              <w:pStyle w:val="Normal"/>
              <w:snapToGrid w:val="false"/>
              <w:spacing w:before="0" w:after="160"/>
              <w:rPr>
                <w:sz w:val="18"/>
                <w:szCs w:val="18"/>
              </w:rPr>
            </w:pPr>
            <w:r>
              <w:rPr>
                <w:sz w:val="18"/>
                <w:szCs w:val="18"/>
              </w:rPr>
              <w:t>GM</w:t>
            </w:r>
          </w:p>
        </w:tc>
        <w:tc>
          <w:tcPr>
            <w:tcW w:w="2934" w:type="dxa"/>
            <w:tcBorders/>
          </w:tcPr>
          <w:p>
            <w:pPr>
              <w:pStyle w:val="Normal"/>
              <w:snapToGrid w:val="false"/>
              <w:spacing w:before="0" w:after="160"/>
              <w:rPr>
                <w:i/>
                <w:i/>
                <w:sz w:val="18"/>
                <w:szCs w:val="18"/>
              </w:rPr>
            </w:pPr>
            <w:r>
              <w:rPr>
                <w:i/>
                <w:sz w:val="18"/>
                <w:szCs w:val="18"/>
              </w:rPr>
              <w:t>La genealogía de la moral</w:t>
            </w:r>
          </w:p>
        </w:tc>
        <w:tc>
          <w:tcPr>
            <w:tcW w:w="3856" w:type="dxa"/>
            <w:tcBorders/>
          </w:tcPr>
          <w:p>
            <w:pPr>
              <w:pStyle w:val="Normal"/>
              <w:snapToGrid w:val="false"/>
              <w:spacing w:before="0" w:after="160"/>
              <w:rPr>
                <w:i/>
                <w:i/>
                <w:sz w:val="18"/>
                <w:szCs w:val="18"/>
              </w:rPr>
            </w:pPr>
            <w:r>
              <w:rPr>
                <w:i/>
                <w:sz w:val="18"/>
                <w:szCs w:val="18"/>
              </w:rPr>
              <w:t>Zur Genealogie der Moral</w:t>
            </w:r>
          </w:p>
        </w:tc>
        <w:tc>
          <w:tcPr>
            <w:tcW w:w="916" w:type="dxa"/>
            <w:tcBorders/>
          </w:tcPr>
          <w:p>
            <w:pPr>
              <w:pStyle w:val="Normal"/>
              <w:snapToGrid w:val="false"/>
              <w:spacing w:before="0" w:after="160"/>
              <w:rPr>
                <w:sz w:val="18"/>
                <w:szCs w:val="18"/>
              </w:rPr>
            </w:pPr>
            <w:r>
              <w:rPr>
                <w:sz w:val="18"/>
                <w:szCs w:val="18"/>
              </w:rPr>
              <w:t>GM</w:t>
            </w:r>
          </w:p>
        </w:tc>
      </w:tr>
      <w:tr>
        <w:trPr/>
        <w:tc>
          <w:tcPr>
            <w:tcW w:w="948" w:type="dxa"/>
            <w:tcBorders/>
          </w:tcPr>
          <w:p>
            <w:pPr>
              <w:pStyle w:val="Normal"/>
              <w:snapToGrid w:val="false"/>
              <w:spacing w:before="0" w:after="160"/>
              <w:rPr>
                <w:sz w:val="18"/>
                <w:szCs w:val="18"/>
              </w:rPr>
            </w:pPr>
            <w:r>
              <w:rPr>
                <w:sz w:val="18"/>
                <w:szCs w:val="18"/>
              </w:rPr>
              <w:t>HH</w:t>
            </w:r>
          </w:p>
        </w:tc>
        <w:tc>
          <w:tcPr>
            <w:tcW w:w="2934" w:type="dxa"/>
            <w:tcBorders/>
          </w:tcPr>
          <w:p>
            <w:pPr>
              <w:pStyle w:val="Normal"/>
              <w:snapToGrid w:val="false"/>
              <w:spacing w:before="0" w:after="160"/>
              <w:rPr>
                <w:i/>
                <w:i/>
                <w:sz w:val="18"/>
                <w:szCs w:val="18"/>
              </w:rPr>
            </w:pPr>
            <w:r>
              <w:rPr>
                <w:i/>
                <w:sz w:val="18"/>
                <w:szCs w:val="18"/>
              </w:rPr>
              <w:t>Humano, demasiado humano (I o II)</w:t>
            </w:r>
          </w:p>
        </w:tc>
        <w:tc>
          <w:tcPr>
            <w:tcW w:w="3856" w:type="dxa"/>
            <w:tcBorders/>
          </w:tcPr>
          <w:p>
            <w:pPr>
              <w:pStyle w:val="Normal"/>
              <w:snapToGrid w:val="false"/>
              <w:spacing w:before="0" w:after="160"/>
              <w:rPr>
                <w:i/>
                <w:i/>
                <w:sz w:val="18"/>
                <w:szCs w:val="18"/>
              </w:rPr>
            </w:pPr>
            <w:r>
              <w:rPr>
                <w:i/>
                <w:sz w:val="18"/>
                <w:szCs w:val="18"/>
              </w:rPr>
              <w:t>Menschliches, Allzumenschliches (I o II)</w:t>
            </w:r>
          </w:p>
        </w:tc>
        <w:tc>
          <w:tcPr>
            <w:tcW w:w="916" w:type="dxa"/>
            <w:tcBorders/>
          </w:tcPr>
          <w:p>
            <w:pPr>
              <w:pStyle w:val="Normal"/>
              <w:snapToGrid w:val="false"/>
              <w:spacing w:before="0" w:after="160"/>
              <w:rPr>
                <w:sz w:val="18"/>
                <w:szCs w:val="18"/>
              </w:rPr>
            </w:pPr>
            <w:r>
              <w:rPr>
                <w:sz w:val="18"/>
                <w:szCs w:val="18"/>
              </w:rPr>
              <w:t>MA</w:t>
            </w:r>
          </w:p>
        </w:tc>
      </w:tr>
      <w:tr>
        <w:trPr/>
        <w:tc>
          <w:tcPr>
            <w:tcW w:w="948" w:type="dxa"/>
            <w:tcBorders/>
          </w:tcPr>
          <w:p>
            <w:pPr>
              <w:pStyle w:val="Normal"/>
              <w:snapToGrid w:val="false"/>
              <w:spacing w:before="0" w:after="160"/>
              <w:rPr>
                <w:sz w:val="18"/>
                <w:szCs w:val="18"/>
              </w:rPr>
            </w:pPr>
            <w:r>
              <w:rPr>
                <w:sz w:val="18"/>
                <w:szCs w:val="18"/>
              </w:rPr>
              <w:t>MBM</w:t>
            </w:r>
          </w:p>
        </w:tc>
        <w:tc>
          <w:tcPr>
            <w:tcW w:w="2934" w:type="dxa"/>
            <w:tcBorders/>
          </w:tcPr>
          <w:p>
            <w:pPr>
              <w:pStyle w:val="Normal"/>
              <w:snapToGrid w:val="false"/>
              <w:spacing w:before="0" w:after="160"/>
              <w:rPr>
                <w:i/>
                <w:i/>
                <w:sz w:val="18"/>
                <w:szCs w:val="18"/>
              </w:rPr>
            </w:pPr>
            <w:r>
              <w:rPr>
                <w:i/>
                <w:sz w:val="18"/>
                <w:szCs w:val="18"/>
              </w:rPr>
              <w:t>Más allá del bien y del mal</w:t>
            </w:r>
          </w:p>
        </w:tc>
        <w:tc>
          <w:tcPr>
            <w:tcW w:w="3856" w:type="dxa"/>
            <w:tcBorders/>
          </w:tcPr>
          <w:p>
            <w:pPr>
              <w:pStyle w:val="Normal"/>
              <w:snapToGrid w:val="false"/>
              <w:spacing w:before="0" w:after="160"/>
              <w:rPr>
                <w:i/>
                <w:i/>
                <w:sz w:val="18"/>
                <w:szCs w:val="18"/>
                <w:lang w:val="en-GB"/>
              </w:rPr>
            </w:pPr>
            <w:r>
              <w:rPr>
                <w:i/>
                <w:sz w:val="18"/>
                <w:szCs w:val="18"/>
                <w:lang w:val="en-GB"/>
              </w:rPr>
              <w:t>Jenseits von Gut und Böse</w:t>
            </w:r>
          </w:p>
        </w:tc>
        <w:tc>
          <w:tcPr>
            <w:tcW w:w="916" w:type="dxa"/>
            <w:tcBorders/>
          </w:tcPr>
          <w:p>
            <w:pPr>
              <w:pStyle w:val="Normal"/>
              <w:snapToGrid w:val="false"/>
              <w:spacing w:before="0" w:after="160"/>
              <w:rPr>
                <w:sz w:val="18"/>
                <w:szCs w:val="18"/>
              </w:rPr>
            </w:pPr>
            <w:r>
              <w:rPr>
                <w:sz w:val="18"/>
                <w:szCs w:val="18"/>
              </w:rPr>
              <w:t>JGB</w:t>
            </w:r>
          </w:p>
        </w:tc>
      </w:tr>
      <w:tr>
        <w:trPr/>
        <w:tc>
          <w:tcPr>
            <w:tcW w:w="948" w:type="dxa"/>
            <w:tcBorders/>
          </w:tcPr>
          <w:p>
            <w:pPr>
              <w:pStyle w:val="Normal"/>
              <w:snapToGrid w:val="false"/>
              <w:spacing w:before="0" w:after="160"/>
              <w:rPr>
                <w:sz w:val="18"/>
                <w:szCs w:val="18"/>
              </w:rPr>
            </w:pPr>
            <w:r>
              <w:rPr>
                <w:sz w:val="18"/>
                <w:szCs w:val="18"/>
              </w:rPr>
              <w:t>NT</w:t>
            </w:r>
          </w:p>
        </w:tc>
        <w:tc>
          <w:tcPr>
            <w:tcW w:w="2934" w:type="dxa"/>
            <w:tcBorders/>
          </w:tcPr>
          <w:p>
            <w:pPr>
              <w:pStyle w:val="Normal"/>
              <w:snapToGrid w:val="false"/>
              <w:spacing w:before="0" w:after="160"/>
              <w:rPr>
                <w:i/>
                <w:i/>
                <w:sz w:val="18"/>
                <w:szCs w:val="18"/>
              </w:rPr>
            </w:pPr>
            <w:r>
              <w:rPr>
                <w:i/>
                <w:sz w:val="18"/>
                <w:szCs w:val="18"/>
              </w:rPr>
              <w:t>El nacimiento de la tragedia</w:t>
            </w:r>
          </w:p>
        </w:tc>
        <w:tc>
          <w:tcPr>
            <w:tcW w:w="3856" w:type="dxa"/>
            <w:tcBorders/>
          </w:tcPr>
          <w:p>
            <w:pPr>
              <w:pStyle w:val="Normal"/>
              <w:snapToGrid w:val="false"/>
              <w:spacing w:before="0" w:after="160"/>
              <w:rPr>
                <w:i/>
                <w:i/>
                <w:sz w:val="18"/>
                <w:szCs w:val="18"/>
              </w:rPr>
            </w:pPr>
            <w:r>
              <w:rPr>
                <w:i/>
                <w:sz w:val="18"/>
                <w:szCs w:val="18"/>
              </w:rPr>
              <w:t>Die Geburt der Tragödie</w:t>
            </w:r>
          </w:p>
        </w:tc>
        <w:tc>
          <w:tcPr>
            <w:tcW w:w="916" w:type="dxa"/>
            <w:tcBorders/>
          </w:tcPr>
          <w:p>
            <w:pPr>
              <w:pStyle w:val="Normal"/>
              <w:snapToGrid w:val="false"/>
              <w:spacing w:before="0" w:after="160"/>
              <w:rPr>
                <w:sz w:val="18"/>
                <w:szCs w:val="18"/>
              </w:rPr>
            </w:pPr>
            <w:r>
              <w:rPr>
                <w:sz w:val="18"/>
                <w:szCs w:val="18"/>
              </w:rPr>
              <w:t>GT</w:t>
            </w:r>
          </w:p>
        </w:tc>
      </w:tr>
      <w:tr>
        <w:trPr/>
        <w:tc>
          <w:tcPr>
            <w:tcW w:w="948" w:type="dxa"/>
            <w:tcBorders/>
          </w:tcPr>
          <w:p>
            <w:pPr>
              <w:pStyle w:val="Normal"/>
              <w:snapToGrid w:val="false"/>
              <w:spacing w:before="0" w:after="160"/>
              <w:rPr>
                <w:sz w:val="18"/>
                <w:szCs w:val="18"/>
              </w:rPr>
            </w:pPr>
            <w:r>
              <w:rPr>
                <w:sz w:val="18"/>
                <w:szCs w:val="18"/>
              </w:rPr>
              <w:t>NW</w:t>
            </w:r>
          </w:p>
        </w:tc>
        <w:tc>
          <w:tcPr>
            <w:tcW w:w="2934" w:type="dxa"/>
            <w:tcBorders/>
          </w:tcPr>
          <w:p>
            <w:pPr>
              <w:pStyle w:val="Normal"/>
              <w:snapToGrid w:val="false"/>
              <w:spacing w:before="0" w:after="160"/>
              <w:rPr>
                <w:i/>
                <w:i/>
                <w:sz w:val="18"/>
                <w:szCs w:val="18"/>
              </w:rPr>
            </w:pPr>
            <w:r>
              <w:rPr>
                <w:i/>
                <w:sz w:val="18"/>
                <w:szCs w:val="18"/>
              </w:rPr>
              <w:t>Nietzsche contra Wagner</w:t>
            </w:r>
          </w:p>
        </w:tc>
        <w:tc>
          <w:tcPr>
            <w:tcW w:w="3856" w:type="dxa"/>
            <w:tcBorders/>
          </w:tcPr>
          <w:p>
            <w:pPr>
              <w:pStyle w:val="Normal"/>
              <w:snapToGrid w:val="false"/>
              <w:spacing w:before="0" w:after="160"/>
              <w:rPr>
                <w:i/>
                <w:i/>
                <w:sz w:val="18"/>
                <w:szCs w:val="18"/>
              </w:rPr>
            </w:pPr>
            <w:r>
              <w:rPr>
                <w:i/>
                <w:sz w:val="18"/>
                <w:szCs w:val="18"/>
              </w:rPr>
              <w:t>Nietzsche contra Wagner</w:t>
            </w:r>
          </w:p>
        </w:tc>
        <w:tc>
          <w:tcPr>
            <w:tcW w:w="916" w:type="dxa"/>
            <w:tcBorders/>
          </w:tcPr>
          <w:p>
            <w:pPr>
              <w:pStyle w:val="Normal"/>
              <w:snapToGrid w:val="false"/>
              <w:spacing w:before="0" w:after="160"/>
              <w:rPr>
                <w:sz w:val="18"/>
                <w:szCs w:val="18"/>
              </w:rPr>
            </w:pPr>
            <w:r>
              <w:rPr>
                <w:sz w:val="18"/>
                <w:szCs w:val="18"/>
              </w:rPr>
              <w:t>NW</w:t>
            </w:r>
          </w:p>
        </w:tc>
      </w:tr>
      <w:tr>
        <w:trPr/>
        <w:tc>
          <w:tcPr>
            <w:tcW w:w="948" w:type="dxa"/>
            <w:tcBorders/>
          </w:tcPr>
          <w:p>
            <w:pPr>
              <w:pStyle w:val="Normal"/>
              <w:snapToGrid w:val="false"/>
              <w:spacing w:before="0" w:after="160"/>
              <w:rPr>
                <w:sz w:val="18"/>
                <w:szCs w:val="18"/>
              </w:rPr>
            </w:pPr>
            <w:r>
              <w:rPr>
                <w:sz w:val="18"/>
                <w:szCs w:val="18"/>
              </w:rPr>
              <w:t>OSD</w:t>
            </w:r>
          </w:p>
        </w:tc>
        <w:tc>
          <w:tcPr>
            <w:tcW w:w="2934" w:type="dxa"/>
            <w:tcBorders/>
          </w:tcPr>
          <w:p>
            <w:pPr>
              <w:pStyle w:val="Normal"/>
              <w:snapToGrid w:val="false"/>
              <w:spacing w:before="0" w:after="160"/>
              <w:rPr>
                <w:i/>
                <w:i/>
                <w:sz w:val="18"/>
                <w:szCs w:val="18"/>
              </w:rPr>
            </w:pPr>
            <w:r>
              <w:rPr>
                <w:i/>
                <w:sz w:val="18"/>
                <w:szCs w:val="18"/>
              </w:rPr>
              <w:t>Opiniones y sentencias diversas</w:t>
            </w:r>
          </w:p>
        </w:tc>
        <w:tc>
          <w:tcPr>
            <w:tcW w:w="3856" w:type="dxa"/>
            <w:tcBorders/>
          </w:tcPr>
          <w:p>
            <w:pPr>
              <w:pStyle w:val="Normal"/>
              <w:snapToGrid w:val="false"/>
              <w:spacing w:before="0" w:after="160"/>
              <w:rPr>
                <w:i/>
                <w:i/>
                <w:sz w:val="18"/>
                <w:szCs w:val="18"/>
              </w:rPr>
            </w:pPr>
            <w:r>
              <w:rPr>
                <w:i/>
                <w:sz w:val="18"/>
                <w:szCs w:val="18"/>
              </w:rPr>
              <w:t>Vermischte Meinungen und Sprüche</w:t>
            </w:r>
          </w:p>
        </w:tc>
        <w:tc>
          <w:tcPr>
            <w:tcW w:w="916" w:type="dxa"/>
            <w:tcBorders/>
          </w:tcPr>
          <w:p>
            <w:pPr>
              <w:pStyle w:val="Normal"/>
              <w:snapToGrid w:val="false"/>
              <w:spacing w:before="0" w:after="160"/>
              <w:rPr>
                <w:sz w:val="18"/>
                <w:szCs w:val="18"/>
              </w:rPr>
            </w:pPr>
            <w:r>
              <w:rPr>
                <w:sz w:val="18"/>
                <w:szCs w:val="18"/>
              </w:rPr>
              <w:t>VM</w:t>
            </w:r>
          </w:p>
        </w:tc>
      </w:tr>
      <w:tr>
        <w:trPr/>
        <w:tc>
          <w:tcPr>
            <w:tcW w:w="948" w:type="dxa"/>
            <w:tcBorders/>
          </w:tcPr>
          <w:p>
            <w:pPr>
              <w:pStyle w:val="Normal"/>
              <w:snapToGrid w:val="false"/>
              <w:spacing w:before="0" w:after="160"/>
              <w:rPr>
                <w:sz w:val="18"/>
                <w:szCs w:val="18"/>
              </w:rPr>
            </w:pPr>
            <w:r>
              <w:rPr>
                <w:sz w:val="18"/>
                <w:szCs w:val="18"/>
              </w:rPr>
              <w:t>SE</w:t>
            </w:r>
          </w:p>
        </w:tc>
        <w:tc>
          <w:tcPr>
            <w:tcW w:w="2934" w:type="dxa"/>
            <w:tcBorders/>
          </w:tcPr>
          <w:p>
            <w:pPr>
              <w:pStyle w:val="Normal"/>
              <w:snapToGrid w:val="false"/>
              <w:spacing w:before="0" w:after="160"/>
              <w:rPr>
                <w:i/>
                <w:i/>
                <w:sz w:val="18"/>
                <w:szCs w:val="18"/>
              </w:rPr>
            </w:pPr>
            <w:r>
              <w:rPr>
                <w:i/>
                <w:sz w:val="18"/>
                <w:szCs w:val="18"/>
              </w:rPr>
              <w:t>Schopenhauer como educador</w:t>
            </w:r>
          </w:p>
        </w:tc>
        <w:tc>
          <w:tcPr>
            <w:tcW w:w="3856" w:type="dxa"/>
            <w:tcBorders/>
          </w:tcPr>
          <w:p>
            <w:pPr>
              <w:pStyle w:val="Normal"/>
              <w:snapToGrid w:val="false"/>
              <w:spacing w:before="0" w:after="160"/>
              <w:rPr>
                <w:i/>
                <w:i/>
                <w:sz w:val="18"/>
                <w:szCs w:val="18"/>
              </w:rPr>
            </w:pPr>
            <w:r>
              <w:rPr>
                <w:i/>
                <w:sz w:val="18"/>
                <w:szCs w:val="18"/>
              </w:rPr>
              <w:t>Schopenhauer als Erzieher</w:t>
            </w:r>
          </w:p>
        </w:tc>
        <w:tc>
          <w:tcPr>
            <w:tcW w:w="916" w:type="dxa"/>
            <w:tcBorders/>
          </w:tcPr>
          <w:p>
            <w:pPr>
              <w:pStyle w:val="Normal"/>
              <w:snapToGrid w:val="false"/>
              <w:spacing w:before="0" w:after="160"/>
              <w:rPr>
                <w:sz w:val="18"/>
                <w:szCs w:val="18"/>
              </w:rPr>
            </w:pPr>
            <w:r>
              <w:rPr>
                <w:sz w:val="18"/>
                <w:szCs w:val="18"/>
              </w:rPr>
              <w:t>SE</w:t>
            </w:r>
          </w:p>
        </w:tc>
      </w:tr>
      <w:tr>
        <w:trPr/>
        <w:tc>
          <w:tcPr>
            <w:tcW w:w="948" w:type="dxa"/>
            <w:tcBorders/>
          </w:tcPr>
          <w:p>
            <w:pPr>
              <w:pStyle w:val="Normal"/>
              <w:snapToGrid w:val="false"/>
              <w:spacing w:before="0" w:after="160"/>
              <w:rPr>
                <w:sz w:val="18"/>
                <w:szCs w:val="18"/>
              </w:rPr>
            </w:pPr>
            <w:r>
              <w:rPr>
                <w:sz w:val="18"/>
                <w:szCs w:val="18"/>
              </w:rPr>
              <w:t>UPH</w:t>
            </w:r>
          </w:p>
        </w:tc>
        <w:tc>
          <w:tcPr>
            <w:tcW w:w="2934" w:type="dxa"/>
            <w:tcBorders/>
          </w:tcPr>
          <w:p>
            <w:pPr>
              <w:pStyle w:val="Normal"/>
              <w:snapToGrid w:val="false"/>
              <w:spacing w:before="0" w:after="160"/>
              <w:rPr>
                <w:i/>
                <w:i/>
                <w:sz w:val="18"/>
                <w:szCs w:val="18"/>
              </w:rPr>
            </w:pPr>
            <w:r>
              <w:rPr>
                <w:i/>
                <w:sz w:val="18"/>
                <w:szCs w:val="18"/>
              </w:rPr>
              <w:t>Sobre la utilidad y el perjuicio de la historia para la vida</w:t>
            </w:r>
          </w:p>
        </w:tc>
        <w:tc>
          <w:tcPr>
            <w:tcW w:w="3856" w:type="dxa"/>
            <w:tcBorders/>
          </w:tcPr>
          <w:p>
            <w:pPr>
              <w:pStyle w:val="Normal"/>
              <w:snapToGrid w:val="false"/>
              <w:spacing w:before="0" w:after="160"/>
              <w:rPr>
                <w:i/>
                <w:i/>
                <w:sz w:val="18"/>
                <w:szCs w:val="18"/>
                <w:lang w:val="en-GB"/>
              </w:rPr>
            </w:pPr>
            <w:r>
              <w:rPr>
                <w:i/>
                <w:sz w:val="18"/>
                <w:szCs w:val="18"/>
                <w:lang w:val="en-GB"/>
              </w:rPr>
              <w:t>Vom Nutzen und Nachtheil der Historie für das Leben</w:t>
            </w:r>
          </w:p>
        </w:tc>
        <w:tc>
          <w:tcPr>
            <w:tcW w:w="916" w:type="dxa"/>
            <w:tcBorders/>
          </w:tcPr>
          <w:p>
            <w:pPr>
              <w:pStyle w:val="Normal"/>
              <w:snapToGrid w:val="false"/>
              <w:spacing w:before="0" w:after="160"/>
              <w:rPr>
                <w:sz w:val="18"/>
                <w:szCs w:val="18"/>
              </w:rPr>
            </w:pPr>
            <w:r>
              <w:rPr>
                <w:sz w:val="18"/>
                <w:szCs w:val="18"/>
              </w:rPr>
              <w:t>HL</w:t>
            </w:r>
          </w:p>
        </w:tc>
      </w:tr>
      <w:tr>
        <w:trPr/>
        <w:tc>
          <w:tcPr>
            <w:tcW w:w="948" w:type="dxa"/>
            <w:tcBorders/>
          </w:tcPr>
          <w:p>
            <w:pPr>
              <w:pStyle w:val="Normal"/>
              <w:snapToGrid w:val="false"/>
              <w:spacing w:before="0" w:after="160"/>
              <w:rPr>
                <w:sz w:val="18"/>
                <w:szCs w:val="18"/>
              </w:rPr>
            </w:pPr>
            <w:r>
              <w:rPr>
                <w:sz w:val="18"/>
                <w:szCs w:val="18"/>
              </w:rPr>
              <w:t>VME</w:t>
            </w:r>
          </w:p>
        </w:tc>
        <w:tc>
          <w:tcPr>
            <w:tcW w:w="2934" w:type="dxa"/>
            <w:tcBorders/>
          </w:tcPr>
          <w:p>
            <w:pPr>
              <w:pStyle w:val="Normal"/>
              <w:snapToGrid w:val="false"/>
              <w:spacing w:before="0" w:after="160"/>
              <w:rPr>
                <w:i/>
                <w:i/>
                <w:sz w:val="18"/>
                <w:szCs w:val="18"/>
              </w:rPr>
            </w:pPr>
            <w:r>
              <w:rPr>
                <w:i/>
                <w:sz w:val="18"/>
                <w:szCs w:val="18"/>
              </w:rPr>
              <w:t>Sobre verdad y mentira en sentido extramoral</w:t>
            </w:r>
          </w:p>
        </w:tc>
        <w:tc>
          <w:tcPr>
            <w:tcW w:w="3856" w:type="dxa"/>
            <w:tcBorders/>
          </w:tcPr>
          <w:p>
            <w:pPr>
              <w:pStyle w:val="Normal"/>
              <w:snapToGrid w:val="false"/>
              <w:spacing w:before="0" w:after="160"/>
              <w:rPr>
                <w:i/>
                <w:i/>
                <w:sz w:val="18"/>
                <w:szCs w:val="18"/>
                <w:lang w:val="en-GB"/>
              </w:rPr>
            </w:pPr>
            <w:r>
              <w:rPr>
                <w:i/>
                <w:sz w:val="18"/>
                <w:szCs w:val="18"/>
                <w:lang w:val="en-GB"/>
              </w:rPr>
              <w:t>Über Wahrheit und Lüge im aussermoralischen Sinne</w:t>
            </w:r>
          </w:p>
        </w:tc>
        <w:tc>
          <w:tcPr>
            <w:tcW w:w="916" w:type="dxa"/>
            <w:tcBorders/>
          </w:tcPr>
          <w:p>
            <w:pPr>
              <w:pStyle w:val="Normal"/>
              <w:snapToGrid w:val="false"/>
              <w:spacing w:before="0" w:after="160"/>
              <w:rPr>
                <w:sz w:val="18"/>
                <w:szCs w:val="18"/>
              </w:rPr>
            </w:pPr>
            <w:r>
              <w:rPr>
                <w:sz w:val="18"/>
                <w:szCs w:val="18"/>
              </w:rPr>
              <w:t>WL</w:t>
            </w:r>
          </w:p>
        </w:tc>
      </w:tr>
      <w:tr>
        <w:trPr/>
        <w:tc>
          <w:tcPr>
            <w:tcW w:w="948" w:type="dxa"/>
            <w:tcBorders/>
          </w:tcPr>
          <w:p>
            <w:pPr>
              <w:pStyle w:val="Normal"/>
              <w:snapToGrid w:val="false"/>
              <w:spacing w:before="0" w:after="160"/>
              <w:rPr>
                <w:sz w:val="18"/>
                <w:szCs w:val="18"/>
              </w:rPr>
            </w:pPr>
            <w:r>
              <w:rPr>
                <w:sz w:val="18"/>
                <w:szCs w:val="18"/>
              </w:rPr>
              <w:t>VP</w:t>
            </w:r>
          </w:p>
        </w:tc>
        <w:tc>
          <w:tcPr>
            <w:tcW w:w="2934" w:type="dxa"/>
            <w:tcBorders/>
          </w:tcPr>
          <w:p>
            <w:pPr>
              <w:pStyle w:val="Normal"/>
              <w:snapToGrid w:val="false"/>
              <w:spacing w:before="0" w:after="160"/>
              <w:rPr>
                <w:i/>
                <w:i/>
                <w:sz w:val="18"/>
                <w:szCs w:val="18"/>
              </w:rPr>
            </w:pPr>
            <w:r>
              <w:rPr>
                <w:i/>
                <w:sz w:val="18"/>
                <w:szCs w:val="18"/>
              </w:rPr>
              <w:t>La voluntad de poder</w:t>
            </w:r>
          </w:p>
        </w:tc>
        <w:tc>
          <w:tcPr>
            <w:tcW w:w="3856" w:type="dxa"/>
            <w:tcBorders/>
          </w:tcPr>
          <w:p>
            <w:pPr>
              <w:pStyle w:val="Normal"/>
              <w:snapToGrid w:val="false"/>
              <w:spacing w:before="0" w:after="160"/>
              <w:rPr>
                <w:i/>
                <w:i/>
                <w:sz w:val="18"/>
                <w:szCs w:val="18"/>
              </w:rPr>
            </w:pPr>
            <w:r>
              <w:rPr>
                <w:i/>
                <w:sz w:val="18"/>
                <w:szCs w:val="18"/>
              </w:rPr>
              <w:t>Der Wille zur Macht</w:t>
            </w:r>
          </w:p>
        </w:tc>
        <w:tc>
          <w:tcPr>
            <w:tcW w:w="916" w:type="dxa"/>
            <w:tcBorders/>
          </w:tcPr>
          <w:p>
            <w:pPr>
              <w:pStyle w:val="Normal"/>
              <w:snapToGrid w:val="false"/>
              <w:spacing w:before="0" w:after="160"/>
              <w:rPr>
                <w:sz w:val="18"/>
                <w:szCs w:val="18"/>
              </w:rPr>
            </w:pPr>
            <w:r>
              <w:rPr>
                <w:sz w:val="18"/>
                <w:szCs w:val="18"/>
              </w:rPr>
              <w:t>WM</w:t>
            </w:r>
          </w:p>
        </w:tc>
      </w:tr>
      <w:tr>
        <w:trPr/>
        <w:tc>
          <w:tcPr>
            <w:tcW w:w="948" w:type="dxa"/>
            <w:tcBorders/>
          </w:tcPr>
          <w:p>
            <w:pPr>
              <w:pStyle w:val="Normal"/>
              <w:snapToGrid w:val="false"/>
              <w:spacing w:before="0" w:after="160"/>
              <w:rPr>
                <w:sz w:val="18"/>
                <w:szCs w:val="18"/>
              </w:rPr>
            </w:pPr>
            <w:r>
              <w:rPr>
                <w:sz w:val="18"/>
                <w:szCs w:val="18"/>
              </w:rPr>
              <w:t>WB</w:t>
            </w:r>
          </w:p>
        </w:tc>
        <w:tc>
          <w:tcPr>
            <w:tcW w:w="2934" w:type="dxa"/>
            <w:tcBorders/>
          </w:tcPr>
          <w:p>
            <w:pPr>
              <w:pStyle w:val="Normal"/>
              <w:snapToGrid w:val="false"/>
              <w:spacing w:before="0" w:after="160"/>
              <w:rPr>
                <w:i/>
                <w:i/>
                <w:sz w:val="18"/>
                <w:szCs w:val="18"/>
              </w:rPr>
            </w:pPr>
            <w:r>
              <w:rPr>
                <w:i/>
                <w:sz w:val="18"/>
                <w:szCs w:val="18"/>
              </w:rPr>
              <w:t>R. Wagner en Bayreuth</w:t>
            </w:r>
          </w:p>
        </w:tc>
        <w:tc>
          <w:tcPr>
            <w:tcW w:w="3856" w:type="dxa"/>
            <w:tcBorders/>
          </w:tcPr>
          <w:p>
            <w:pPr>
              <w:pStyle w:val="Normal"/>
              <w:snapToGrid w:val="false"/>
              <w:spacing w:before="0" w:after="160"/>
              <w:rPr>
                <w:i/>
                <w:i/>
                <w:sz w:val="18"/>
                <w:szCs w:val="18"/>
              </w:rPr>
            </w:pPr>
            <w:r>
              <w:rPr>
                <w:i/>
                <w:sz w:val="18"/>
                <w:szCs w:val="18"/>
              </w:rPr>
              <w:t>R. Wagner en Bayreuth</w:t>
            </w:r>
          </w:p>
        </w:tc>
        <w:tc>
          <w:tcPr>
            <w:tcW w:w="916" w:type="dxa"/>
            <w:tcBorders/>
          </w:tcPr>
          <w:p>
            <w:pPr>
              <w:pStyle w:val="Normal"/>
              <w:snapToGrid w:val="false"/>
              <w:spacing w:before="0" w:after="160"/>
              <w:rPr>
                <w:sz w:val="18"/>
                <w:szCs w:val="18"/>
              </w:rPr>
            </w:pPr>
            <w:r>
              <w:rPr>
                <w:sz w:val="18"/>
                <w:szCs w:val="18"/>
              </w:rPr>
              <w:t>WB</w:t>
            </w:r>
          </w:p>
        </w:tc>
      </w:tr>
      <w:tr>
        <w:trPr/>
        <w:tc>
          <w:tcPr>
            <w:tcW w:w="948" w:type="dxa"/>
            <w:tcBorders/>
          </w:tcPr>
          <w:p>
            <w:pPr>
              <w:pStyle w:val="Normal"/>
              <w:snapToGrid w:val="false"/>
              <w:spacing w:before="0" w:after="160"/>
              <w:rPr>
                <w:sz w:val="18"/>
                <w:szCs w:val="18"/>
              </w:rPr>
            </w:pPr>
            <w:r>
              <w:rPr>
                <w:sz w:val="18"/>
                <w:szCs w:val="18"/>
              </w:rPr>
              <w:t>Za</w:t>
            </w:r>
          </w:p>
        </w:tc>
        <w:tc>
          <w:tcPr>
            <w:tcW w:w="2934" w:type="dxa"/>
            <w:tcBorders/>
          </w:tcPr>
          <w:p>
            <w:pPr>
              <w:pStyle w:val="Normal"/>
              <w:snapToGrid w:val="false"/>
              <w:spacing w:before="0" w:after="160"/>
              <w:rPr>
                <w:i/>
                <w:i/>
                <w:sz w:val="18"/>
                <w:szCs w:val="18"/>
              </w:rPr>
            </w:pPr>
            <w:r>
              <w:rPr>
                <w:i/>
                <w:sz w:val="18"/>
                <w:szCs w:val="18"/>
              </w:rPr>
              <w:t>Así habló Zaratustra</w:t>
            </w:r>
          </w:p>
        </w:tc>
        <w:tc>
          <w:tcPr>
            <w:tcW w:w="3856" w:type="dxa"/>
            <w:tcBorders/>
          </w:tcPr>
          <w:p>
            <w:pPr>
              <w:pStyle w:val="Normal"/>
              <w:snapToGrid w:val="false"/>
              <w:spacing w:before="0" w:after="160"/>
              <w:rPr>
                <w:i/>
                <w:i/>
                <w:sz w:val="18"/>
                <w:szCs w:val="18"/>
              </w:rPr>
            </w:pPr>
            <w:r>
              <w:rPr>
                <w:i/>
                <w:sz w:val="18"/>
                <w:szCs w:val="18"/>
              </w:rPr>
              <w:t>Also sprach Zarathustra</w:t>
            </w:r>
          </w:p>
        </w:tc>
        <w:tc>
          <w:tcPr>
            <w:tcW w:w="916" w:type="dxa"/>
            <w:tcBorders/>
          </w:tcPr>
          <w:p>
            <w:pPr>
              <w:pStyle w:val="Normal"/>
              <w:snapToGrid w:val="false"/>
              <w:spacing w:before="0" w:after="160"/>
              <w:rPr>
                <w:sz w:val="18"/>
                <w:szCs w:val="18"/>
              </w:rPr>
            </w:pPr>
            <w:r>
              <w:rPr>
                <w:sz w:val="18"/>
                <w:szCs w:val="18"/>
              </w:rPr>
              <w:t>Za</w:t>
            </w:r>
          </w:p>
        </w:tc>
      </w:tr>
    </w:tbl>
    <w:p>
      <w:pPr>
        <w:pStyle w:val="Normal"/>
        <w:rPr/>
      </w:pPr>
      <w:r>
        <w:rPr/>
      </w:r>
    </w:p>
    <w:p>
      <w:pPr>
        <w:pStyle w:val="Normal"/>
        <w:jc w:val="center"/>
        <w:rPr>
          <w:smallCaps/>
          <w:sz w:val="21"/>
          <w:szCs w:val="21"/>
        </w:rPr>
      </w:pPr>
      <w:r>
        <w:rPr>
          <w:smallCaps/>
          <w:sz w:val="21"/>
          <w:szCs w:val="21"/>
        </w:rPr>
        <w:t>Ediciones de la obra y del epistolario nietzscheanos</w:t>
      </w:r>
    </w:p>
    <w:p>
      <w:pPr>
        <w:pStyle w:val="Normal"/>
        <w:rPr>
          <w:smallCaps/>
          <w:sz w:val="21"/>
          <w:szCs w:val="21"/>
        </w:rPr>
      </w:pPr>
      <w:r>
        <w:rPr>
          <w:smallCaps/>
          <w:sz w:val="21"/>
          <w:szCs w:val="21"/>
        </w:rPr>
      </w:r>
    </w:p>
    <w:tbl>
      <w:tblPr>
        <w:tblW w:w="8725" w:type="dxa"/>
        <w:jc w:val="left"/>
        <w:tblInd w:w="-108" w:type="dxa"/>
        <w:tblLayout w:type="fixed"/>
        <w:tblCellMar>
          <w:top w:w="57" w:type="dxa"/>
          <w:left w:w="108" w:type="dxa"/>
          <w:bottom w:w="57" w:type="dxa"/>
          <w:right w:w="108" w:type="dxa"/>
        </w:tblCellMar>
      </w:tblPr>
      <w:tblGrid>
        <w:gridCol w:w="875"/>
        <w:gridCol w:w="7850"/>
      </w:tblGrid>
      <w:tr>
        <w:trPr/>
        <w:tc>
          <w:tcPr>
            <w:tcW w:w="875" w:type="dxa"/>
            <w:tcBorders/>
          </w:tcPr>
          <w:p>
            <w:pPr>
              <w:pStyle w:val="Normal"/>
              <w:snapToGrid w:val="false"/>
              <w:spacing w:before="0" w:after="160"/>
              <w:rPr>
                <w:sz w:val="18"/>
                <w:szCs w:val="18"/>
              </w:rPr>
            </w:pPr>
            <w:r>
              <w:rPr>
                <w:sz w:val="18"/>
                <w:szCs w:val="18"/>
              </w:rPr>
              <w:t>BAB</w:t>
            </w:r>
          </w:p>
        </w:tc>
        <w:tc>
          <w:tcPr>
            <w:tcW w:w="7850" w:type="dxa"/>
            <w:tcBorders/>
          </w:tcPr>
          <w:p>
            <w:pPr>
              <w:pStyle w:val="Normal"/>
              <w:snapToGrid w:val="false"/>
              <w:spacing w:before="0" w:after="160"/>
              <w:jc w:val="both"/>
              <w:rPr/>
            </w:pPr>
            <w:r>
              <w:rPr>
                <w:i/>
                <w:sz w:val="18"/>
                <w:szCs w:val="18"/>
              </w:rPr>
              <w:t>Werke und Briefe. Historisch-kritische Gesamtausgabe. Briefe</w:t>
            </w:r>
            <w:r>
              <w:rPr>
                <w:sz w:val="18"/>
                <w:szCs w:val="18"/>
              </w:rPr>
              <w:t>, 4 vols., München: H. Beck, 1938-1942. Se cita, a continuación de la sigla, indicando el volumen en número romano, y en arábigo las páginas.</w:t>
            </w:r>
          </w:p>
        </w:tc>
      </w:tr>
      <w:tr>
        <w:trPr/>
        <w:tc>
          <w:tcPr>
            <w:tcW w:w="875" w:type="dxa"/>
            <w:tcBorders/>
          </w:tcPr>
          <w:p>
            <w:pPr>
              <w:pStyle w:val="Normal"/>
              <w:snapToGrid w:val="false"/>
              <w:spacing w:before="0" w:after="160"/>
              <w:rPr>
                <w:sz w:val="18"/>
                <w:szCs w:val="18"/>
              </w:rPr>
            </w:pPr>
            <w:r>
              <w:rPr>
                <w:sz w:val="18"/>
                <w:szCs w:val="18"/>
              </w:rPr>
              <w:t>BAW</w:t>
            </w:r>
          </w:p>
        </w:tc>
        <w:tc>
          <w:tcPr>
            <w:tcW w:w="7850" w:type="dxa"/>
            <w:tcBorders/>
          </w:tcPr>
          <w:p>
            <w:pPr>
              <w:pStyle w:val="Normal"/>
              <w:snapToGrid w:val="false"/>
              <w:spacing w:before="0" w:after="160"/>
              <w:jc w:val="both"/>
              <w:rPr/>
            </w:pPr>
            <w:r>
              <w:rPr>
                <w:i/>
                <w:sz w:val="18"/>
                <w:szCs w:val="18"/>
                <w:lang w:val="en-GB"/>
              </w:rPr>
              <w:t>Werke und Briefe. Historisch-kritische Gesamtausgabe. Werke</w:t>
            </w:r>
            <w:r>
              <w:rPr>
                <w:sz w:val="18"/>
                <w:szCs w:val="18"/>
                <w:lang w:val="en-GB"/>
              </w:rPr>
              <w:t xml:space="preserve">, München: H. Beck, 1933-1940. </w:t>
            </w:r>
            <w:r>
              <w:rPr>
                <w:sz w:val="18"/>
                <w:szCs w:val="18"/>
              </w:rPr>
              <w:t>Se cita, a continuación de la sigla, indicando el volumen en número romano, y en arábigo las páginas.</w:t>
            </w:r>
          </w:p>
        </w:tc>
      </w:tr>
      <w:tr>
        <w:trPr/>
        <w:tc>
          <w:tcPr>
            <w:tcW w:w="875" w:type="dxa"/>
            <w:tcBorders/>
          </w:tcPr>
          <w:p>
            <w:pPr>
              <w:pStyle w:val="Normal"/>
              <w:snapToGrid w:val="false"/>
              <w:spacing w:before="0" w:after="160"/>
              <w:rPr>
                <w:sz w:val="18"/>
                <w:szCs w:val="18"/>
              </w:rPr>
            </w:pPr>
            <w:r>
              <w:rPr>
                <w:sz w:val="18"/>
                <w:szCs w:val="18"/>
              </w:rPr>
              <w:t>CO</w:t>
            </w:r>
          </w:p>
        </w:tc>
        <w:tc>
          <w:tcPr>
            <w:tcW w:w="7850" w:type="dxa"/>
            <w:tcBorders/>
          </w:tcPr>
          <w:p>
            <w:pPr>
              <w:pStyle w:val="Normal"/>
              <w:snapToGrid w:val="false"/>
              <w:spacing w:before="0" w:after="160"/>
              <w:jc w:val="both"/>
              <w:rPr/>
            </w:pPr>
            <w:r>
              <w:rPr>
                <w:i/>
                <w:sz w:val="18"/>
                <w:szCs w:val="18"/>
              </w:rPr>
              <w:t>Correspondencia</w:t>
            </w:r>
            <w:r>
              <w:rPr>
                <w:sz w:val="18"/>
                <w:szCs w:val="18"/>
              </w:rPr>
              <w:t>, ed. dirigida por Luis E. de Santiago Guervós, 6 vols., Madrid: Trotta, 2005ss. Se cita, a continuación de la sigla, indicando el volumen en número romano, y en arábigo las páginas.</w:t>
            </w:r>
          </w:p>
        </w:tc>
      </w:tr>
      <w:tr>
        <w:trPr/>
        <w:tc>
          <w:tcPr>
            <w:tcW w:w="875" w:type="dxa"/>
            <w:tcBorders/>
          </w:tcPr>
          <w:p>
            <w:pPr>
              <w:pStyle w:val="Normal"/>
              <w:snapToGrid w:val="false"/>
              <w:spacing w:before="0" w:after="160"/>
              <w:rPr>
                <w:sz w:val="18"/>
                <w:szCs w:val="18"/>
              </w:rPr>
            </w:pPr>
            <w:r>
              <w:rPr>
                <w:sz w:val="18"/>
                <w:szCs w:val="18"/>
              </w:rPr>
              <w:t>eKGWB</w:t>
            </w:r>
          </w:p>
        </w:tc>
        <w:tc>
          <w:tcPr>
            <w:tcW w:w="7850" w:type="dxa"/>
            <w:tcBorders/>
          </w:tcPr>
          <w:p>
            <w:pPr>
              <w:pStyle w:val="Notaalpie"/>
              <w:snapToGrid w:val="false"/>
              <w:jc w:val="both"/>
              <w:rPr/>
            </w:pPr>
            <w:r>
              <w:rPr>
                <w:sz w:val="18"/>
                <w:szCs w:val="18"/>
                <w:lang w:val="es-ES" w:eastAsia="es-ES"/>
              </w:rPr>
              <w:t xml:space="preserve">Friedrich Nietzsche, </w:t>
            </w:r>
            <w:r>
              <w:rPr>
                <w:i/>
                <w:sz w:val="18"/>
                <w:szCs w:val="18"/>
              </w:rPr>
              <w:t>Digitale Kritische Gesamtausgabe Werke und Briefe</w:t>
            </w:r>
            <w:r>
              <w:rPr>
                <w:sz w:val="18"/>
                <w:szCs w:val="18"/>
              </w:rPr>
              <w:t>, ed. por Paolo D’Iorio, Paris: Nietzsche Source, 2009–, http://www.nietzschesource.org/eKGWB.</w:t>
            </w:r>
          </w:p>
        </w:tc>
      </w:tr>
      <w:tr>
        <w:trPr/>
        <w:tc>
          <w:tcPr>
            <w:tcW w:w="875" w:type="dxa"/>
            <w:tcBorders/>
          </w:tcPr>
          <w:p>
            <w:pPr>
              <w:pStyle w:val="Normal"/>
              <w:snapToGrid w:val="false"/>
              <w:spacing w:before="0" w:after="160"/>
              <w:rPr>
                <w:sz w:val="18"/>
                <w:szCs w:val="18"/>
              </w:rPr>
            </w:pPr>
            <w:r>
              <w:rPr>
                <w:sz w:val="18"/>
                <w:szCs w:val="18"/>
              </w:rPr>
              <w:t>FP</w:t>
            </w:r>
          </w:p>
        </w:tc>
        <w:tc>
          <w:tcPr>
            <w:tcW w:w="7850" w:type="dxa"/>
            <w:tcBorders/>
          </w:tcPr>
          <w:p>
            <w:pPr>
              <w:pStyle w:val="Normal"/>
              <w:snapToGrid w:val="false"/>
              <w:spacing w:before="0" w:after="160"/>
              <w:jc w:val="both"/>
              <w:rPr/>
            </w:pPr>
            <w:r>
              <w:rPr>
                <w:i/>
                <w:sz w:val="18"/>
                <w:szCs w:val="18"/>
              </w:rPr>
              <w:t>Fragmentos póstumos</w:t>
            </w:r>
            <w:r>
              <w:rPr>
                <w:sz w:val="18"/>
                <w:szCs w:val="18"/>
              </w:rPr>
              <w:t>, ed. dirigida por Diego Sánchez Meca, bajo los auspicios de la Sociedad Española de Estudios sobre F. Nietzsche, 4 vols., Madrid: Tecnos, 2006ss. Se cita, a continuación de la sigla, indicando el volumen en número romano, y en arábigo las páginas.</w:t>
            </w:r>
          </w:p>
        </w:tc>
      </w:tr>
      <w:tr>
        <w:trPr/>
        <w:tc>
          <w:tcPr>
            <w:tcW w:w="875" w:type="dxa"/>
            <w:tcBorders/>
          </w:tcPr>
          <w:p>
            <w:pPr>
              <w:pStyle w:val="Normal"/>
              <w:snapToGrid w:val="false"/>
              <w:spacing w:before="0" w:after="160"/>
              <w:rPr>
                <w:sz w:val="18"/>
                <w:szCs w:val="18"/>
              </w:rPr>
            </w:pPr>
            <w:r>
              <w:rPr>
                <w:sz w:val="18"/>
                <w:szCs w:val="18"/>
              </w:rPr>
              <w:t>GA</w:t>
            </w:r>
          </w:p>
        </w:tc>
        <w:tc>
          <w:tcPr>
            <w:tcW w:w="7850" w:type="dxa"/>
            <w:tcBorders/>
          </w:tcPr>
          <w:p>
            <w:pPr>
              <w:pStyle w:val="Normal"/>
              <w:snapToGrid w:val="false"/>
              <w:spacing w:before="0" w:after="160"/>
              <w:jc w:val="both"/>
              <w:rPr/>
            </w:pPr>
            <w:r>
              <w:rPr>
                <w:sz w:val="18"/>
                <w:szCs w:val="18"/>
              </w:rPr>
              <w:t xml:space="preserve">Großoktav-Ausgabe = F. Nietzsche, </w:t>
            </w:r>
            <w:r>
              <w:rPr>
                <w:i/>
                <w:sz w:val="18"/>
                <w:szCs w:val="18"/>
              </w:rPr>
              <w:t>Werke</w:t>
            </w:r>
            <w:r>
              <w:rPr>
                <w:sz w:val="18"/>
                <w:szCs w:val="18"/>
              </w:rPr>
              <w:t>, 20 vols., Leipzig: Naumann-Kröner, 1894ss. Se cita, a continuación de la sigla, indicando el volumen en número romano, y en arábigo las páginas.</w:t>
            </w:r>
          </w:p>
        </w:tc>
      </w:tr>
      <w:tr>
        <w:trPr/>
        <w:tc>
          <w:tcPr>
            <w:tcW w:w="875" w:type="dxa"/>
            <w:tcBorders/>
          </w:tcPr>
          <w:p>
            <w:pPr>
              <w:pStyle w:val="Normal"/>
              <w:snapToGrid w:val="false"/>
              <w:spacing w:before="0" w:after="160"/>
              <w:rPr>
                <w:sz w:val="18"/>
                <w:szCs w:val="18"/>
              </w:rPr>
            </w:pPr>
            <w:r>
              <w:rPr>
                <w:sz w:val="18"/>
                <w:szCs w:val="18"/>
              </w:rPr>
              <w:t>GAK</w:t>
            </w:r>
          </w:p>
        </w:tc>
        <w:tc>
          <w:tcPr>
            <w:tcW w:w="7850" w:type="dxa"/>
            <w:tcBorders/>
          </w:tcPr>
          <w:p>
            <w:pPr>
              <w:pStyle w:val="Normal"/>
              <w:snapToGrid w:val="false"/>
              <w:spacing w:before="0" w:after="160"/>
              <w:jc w:val="both"/>
              <w:rPr/>
            </w:pPr>
            <w:r>
              <w:rPr>
                <w:sz w:val="18"/>
                <w:szCs w:val="18"/>
                <w:lang w:val="it-IT"/>
              </w:rPr>
              <w:t xml:space="preserve">Großoktav-Ausgabe - F. Koegel = F. Nietzsche, </w:t>
            </w:r>
            <w:r>
              <w:rPr>
                <w:i/>
                <w:sz w:val="18"/>
                <w:szCs w:val="18"/>
                <w:lang w:val="it-IT"/>
              </w:rPr>
              <w:t>Werke</w:t>
            </w:r>
            <w:r>
              <w:rPr>
                <w:sz w:val="18"/>
                <w:szCs w:val="18"/>
                <w:lang w:val="it-IT"/>
              </w:rPr>
              <w:t xml:space="preserve">, ed. F. Koegel, 12 vols., Leipzig: Naumann-Kröner, 1894-1897. </w:t>
            </w:r>
            <w:r>
              <w:rPr>
                <w:sz w:val="18"/>
                <w:szCs w:val="18"/>
              </w:rPr>
              <w:t>Se cita, a continuación de la sigla, indicando el volumen en número romano, y en arábigo las páginas.</w:t>
            </w:r>
          </w:p>
        </w:tc>
      </w:tr>
      <w:tr>
        <w:trPr/>
        <w:tc>
          <w:tcPr>
            <w:tcW w:w="875" w:type="dxa"/>
            <w:tcBorders/>
          </w:tcPr>
          <w:p>
            <w:pPr>
              <w:pStyle w:val="Normal"/>
              <w:snapToGrid w:val="false"/>
              <w:spacing w:before="0" w:after="160"/>
              <w:rPr>
                <w:sz w:val="18"/>
                <w:szCs w:val="18"/>
              </w:rPr>
            </w:pPr>
            <w:r>
              <w:rPr>
                <w:sz w:val="18"/>
                <w:szCs w:val="18"/>
              </w:rPr>
              <w:t>GBr</w:t>
            </w:r>
          </w:p>
        </w:tc>
        <w:tc>
          <w:tcPr>
            <w:tcW w:w="7850" w:type="dxa"/>
            <w:tcBorders/>
          </w:tcPr>
          <w:p>
            <w:pPr>
              <w:pStyle w:val="Normal"/>
              <w:snapToGrid w:val="false"/>
              <w:spacing w:before="0" w:after="160"/>
              <w:jc w:val="both"/>
              <w:rPr/>
            </w:pPr>
            <w:r>
              <w:rPr>
                <w:i/>
                <w:sz w:val="18"/>
                <w:szCs w:val="18"/>
              </w:rPr>
              <w:t>Friedrich Nietzsches gesammelte Briefe</w:t>
            </w:r>
            <w:r>
              <w:rPr>
                <w:sz w:val="18"/>
                <w:szCs w:val="18"/>
              </w:rPr>
              <w:t>, vols. 1-3, Berlin / Leipzig: Schuster &amp; Loeffler, y vols. 4-5, Leizpig: Insel Verlag, 1900-1909. Se cita, a continuación de la sigla, indicando el volumen en número romano, y en arábigo las páginas.</w:t>
            </w:r>
          </w:p>
        </w:tc>
      </w:tr>
      <w:tr>
        <w:trPr/>
        <w:tc>
          <w:tcPr>
            <w:tcW w:w="875" w:type="dxa"/>
            <w:tcBorders/>
          </w:tcPr>
          <w:p>
            <w:pPr>
              <w:pStyle w:val="Normal"/>
              <w:snapToGrid w:val="false"/>
              <w:spacing w:before="0" w:after="160"/>
              <w:rPr>
                <w:sz w:val="18"/>
                <w:szCs w:val="18"/>
              </w:rPr>
            </w:pPr>
            <w:r>
              <w:rPr>
                <w:sz w:val="18"/>
                <w:szCs w:val="18"/>
              </w:rPr>
              <w:t>KGB</w:t>
            </w:r>
          </w:p>
        </w:tc>
        <w:tc>
          <w:tcPr>
            <w:tcW w:w="7850" w:type="dxa"/>
            <w:tcBorders/>
          </w:tcPr>
          <w:p>
            <w:pPr>
              <w:pStyle w:val="Normal"/>
              <w:snapToGrid w:val="false"/>
              <w:spacing w:before="0" w:after="160"/>
              <w:jc w:val="both"/>
              <w:rPr/>
            </w:pPr>
            <w:r>
              <w:rPr>
                <w:i/>
                <w:sz w:val="18"/>
                <w:szCs w:val="18"/>
              </w:rPr>
              <w:t>Briefwechsel. Kritische Gesamtausgabe</w:t>
            </w:r>
            <w:r>
              <w:rPr>
                <w:sz w:val="18"/>
                <w:szCs w:val="18"/>
              </w:rPr>
              <w:t>, fundada por G. Colli y M. Montinari, proseguida por N. Miller, y A. Pieper, Berlin-New York: W. de Gruyter, 1975ss. A la sigla le sigue un número romano que indica la sección, barra, un número arábigo que indica el tomo, y otro número arábigo que indica el número de página.</w:t>
            </w:r>
          </w:p>
        </w:tc>
      </w:tr>
      <w:tr>
        <w:trPr/>
        <w:tc>
          <w:tcPr>
            <w:tcW w:w="875" w:type="dxa"/>
            <w:tcBorders/>
          </w:tcPr>
          <w:p>
            <w:pPr>
              <w:pStyle w:val="Normal"/>
              <w:snapToGrid w:val="false"/>
              <w:spacing w:before="0" w:after="160"/>
              <w:rPr>
                <w:sz w:val="18"/>
                <w:szCs w:val="18"/>
              </w:rPr>
            </w:pPr>
            <w:r>
              <w:rPr>
                <w:sz w:val="18"/>
                <w:szCs w:val="18"/>
              </w:rPr>
              <w:t>KGW</w:t>
            </w:r>
          </w:p>
        </w:tc>
        <w:tc>
          <w:tcPr>
            <w:tcW w:w="7850" w:type="dxa"/>
            <w:tcBorders/>
          </w:tcPr>
          <w:p>
            <w:pPr>
              <w:pStyle w:val="Normal"/>
              <w:snapToGrid w:val="false"/>
              <w:spacing w:before="0" w:after="160"/>
              <w:jc w:val="both"/>
              <w:rPr/>
            </w:pPr>
            <w:r>
              <w:rPr>
                <w:i/>
                <w:sz w:val="18"/>
                <w:szCs w:val="18"/>
              </w:rPr>
              <w:t>Werke. Kritische Gesamtausgabe</w:t>
            </w:r>
            <w:r>
              <w:rPr>
                <w:sz w:val="18"/>
                <w:szCs w:val="18"/>
              </w:rPr>
              <w:t>, fundada por G. Colli y M.Montinari, y proseguida por W. Müller-Lauter y K.Pestalozzi, Berlin-New York: W. de Gruyter, 1967ss. A la sigla le sigue un número romano que indica la sección, barra, un número arábigo que indica el tomo, espacio, y otro número arábigo que indica el número de página.</w:t>
            </w:r>
          </w:p>
        </w:tc>
      </w:tr>
      <w:tr>
        <w:trPr/>
        <w:tc>
          <w:tcPr>
            <w:tcW w:w="875" w:type="dxa"/>
            <w:tcBorders/>
          </w:tcPr>
          <w:p>
            <w:pPr>
              <w:pStyle w:val="Normal"/>
              <w:snapToGrid w:val="false"/>
              <w:spacing w:before="0" w:after="160"/>
              <w:rPr>
                <w:sz w:val="18"/>
                <w:szCs w:val="18"/>
              </w:rPr>
            </w:pPr>
            <w:r>
              <w:rPr>
                <w:sz w:val="18"/>
                <w:szCs w:val="18"/>
              </w:rPr>
              <w:t>KSA</w:t>
            </w:r>
          </w:p>
        </w:tc>
        <w:tc>
          <w:tcPr>
            <w:tcW w:w="7850" w:type="dxa"/>
            <w:tcBorders/>
          </w:tcPr>
          <w:p>
            <w:pPr>
              <w:pStyle w:val="Normal"/>
              <w:snapToGrid w:val="false"/>
              <w:spacing w:before="0" w:after="160"/>
              <w:jc w:val="both"/>
              <w:rPr/>
            </w:pPr>
            <w:r>
              <w:rPr>
                <w:i/>
                <w:sz w:val="18"/>
                <w:szCs w:val="18"/>
                <w:lang w:val="en-GB"/>
              </w:rPr>
              <w:t>Sämtliche Werke. Kritische Studienausgabe</w:t>
            </w:r>
            <w:r>
              <w:rPr>
                <w:sz w:val="18"/>
                <w:szCs w:val="18"/>
                <w:lang w:val="en-GB"/>
              </w:rPr>
              <w:t xml:space="preserve">, ed. G. Colli y M.Montinari, 15 vols., Berlin-New York / München: W. de Gruytrer / dtv, 1980. </w:t>
            </w:r>
            <w:r>
              <w:rPr>
                <w:sz w:val="18"/>
                <w:szCs w:val="18"/>
              </w:rPr>
              <w:t>A la sigla le sigue un número romano que indica el tomo, y un número arábigo que indica el número de página.</w:t>
            </w:r>
          </w:p>
        </w:tc>
      </w:tr>
      <w:tr>
        <w:trPr/>
        <w:tc>
          <w:tcPr>
            <w:tcW w:w="875" w:type="dxa"/>
            <w:tcBorders/>
          </w:tcPr>
          <w:p>
            <w:pPr>
              <w:pStyle w:val="Normal"/>
              <w:snapToGrid w:val="false"/>
              <w:spacing w:before="0" w:after="160"/>
              <w:rPr>
                <w:sz w:val="18"/>
                <w:szCs w:val="18"/>
              </w:rPr>
            </w:pPr>
            <w:r>
              <w:rPr>
                <w:sz w:val="18"/>
                <w:szCs w:val="18"/>
              </w:rPr>
              <w:t>KSB</w:t>
            </w:r>
          </w:p>
        </w:tc>
        <w:tc>
          <w:tcPr>
            <w:tcW w:w="7850" w:type="dxa"/>
            <w:tcBorders/>
          </w:tcPr>
          <w:p>
            <w:pPr>
              <w:pStyle w:val="Normal"/>
              <w:snapToGrid w:val="false"/>
              <w:spacing w:before="0" w:after="160"/>
              <w:jc w:val="both"/>
              <w:rPr/>
            </w:pPr>
            <w:r>
              <w:rPr>
                <w:i/>
                <w:sz w:val="18"/>
                <w:szCs w:val="18"/>
                <w:lang w:val="en-GB"/>
              </w:rPr>
              <w:t>Sämtliche Briefe. Kritische Studienausgabe</w:t>
            </w:r>
            <w:r>
              <w:rPr>
                <w:sz w:val="18"/>
                <w:szCs w:val="18"/>
                <w:lang w:val="en-GB"/>
              </w:rPr>
              <w:t xml:space="preserve">, ed. G. Colli y M.Montinari, 8 vols., Berlin-New York / München: W. de Gruytrer / dtv, 1986. </w:t>
            </w:r>
            <w:r>
              <w:rPr>
                <w:sz w:val="18"/>
                <w:szCs w:val="18"/>
              </w:rPr>
              <w:t>A la sigla le sigue un número romano que indica el tomo, y un número arábigo que indica el número de página.</w:t>
            </w:r>
          </w:p>
        </w:tc>
      </w:tr>
      <w:tr>
        <w:trPr/>
        <w:tc>
          <w:tcPr>
            <w:tcW w:w="875" w:type="dxa"/>
            <w:tcBorders/>
          </w:tcPr>
          <w:p>
            <w:pPr>
              <w:pStyle w:val="Normal"/>
              <w:snapToGrid w:val="false"/>
              <w:spacing w:before="0" w:after="160"/>
              <w:rPr>
                <w:sz w:val="18"/>
                <w:szCs w:val="18"/>
              </w:rPr>
            </w:pPr>
            <w:r>
              <w:rPr>
                <w:sz w:val="18"/>
                <w:szCs w:val="18"/>
              </w:rPr>
              <w:t>MusA</w:t>
            </w:r>
          </w:p>
        </w:tc>
        <w:tc>
          <w:tcPr>
            <w:tcW w:w="7850" w:type="dxa"/>
            <w:tcBorders/>
          </w:tcPr>
          <w:p>
            <w:pPr>
              <w:pStyle w:val="Normal"/>
              <w:snapToGrid w:val="false"/>
              <w:spacing w:before="0" w:after="160"/>
              <w:jc w:val="both"/>
              <w:rPr/>
            </w:pPr>
            <w:r>
              <w:rPr>
                <w:sz w:val="18"/>
                <w:szCs w:val="18"/>
                <w:lang w:val="en-GB"/>
              </w:rPr>
              <w:t xml:space="preserve">Musarionausgabe = F. Nietzsche, </w:t>
            </w:r>
            <w:r>
              <w:rPr>
                <w:i/>
                <w:sz w:val="18"/>
                <w:szCs w:val="18"/>
                <w:lang w:val="en-GB"/>
              </w:rPr>
              <w:t>Gesammelte Werke</w:t>
            </w:r>
            <w:r>
              <w:rPr>
                <w:sz w:val="18"/>
                <w:szCs w:val="18"/>
                <w:lang w:val="en-GB"/>
              </w:rPr>
              <w:t xml:space="preserve">, 23 vols., ed. </w:t>
            </w:r>
            <w:r>
              <w:rPr>
                <w:sz w:val="18"/>
                <w:szCs w:val="18"/>
              </w:rPr>
              <w:t>Richard Oehler, Max Oehler y Friedrich Würzbach,</w:t>
            </w:r>
            <w:r>
              <w:rPr>
                <w:sz w:val="18"/>
                <w:szCs w:val="18"/>
                <w:lang w:val="en-GB"/>
              </w:rPr>
              <w:t xml:space="preserve"> München: Musarion, 1920-1929. </w:t>
            </w:r>
            <w:r>
              <w:rPr>
                <w:sz w:val="18"/>
                <w:szCs w:val="18"/>
              </w:rPr>
              <w:t>Se cita, a continuación de la sigla, indicando el volumen en número romano, y en arábigo las páginas.</w:t>
            </w:r>
          </w:p>
        </w:tc>
      </w:tr>
      <w:tr>
        <w:trPr/>
        <w:tc>
          <w:tcPr>
            <w:tcW w:w="875" w:type="dxa"/>
            <w:tcBorders/>
          </w:tcPr>
          <w:p>
            <w:pPr>
              <w:pStyle w:val="Normal"/>
              <w:snapToGrid w:val="false"/>
              <w:spacing w:before="0" w:after="160"/>
              <w:rPr>
                <w:sz w:val="18"/>
                <w:szCs w:val="18"/>
              </w:rPr>
            </w:pPr>
            <w:r>
              <w:rPr>
                <w:sz w:val="18"/>
                <w:szCs w:val="18"/>
              </w:rPr>
              <w:t>OC</w:t>
            </w:r>
          </w:p>
        </w:tc>
        <w:tc>
          <w:tcPr>
            <w:tcW w:w="7850" w:type="dxa"/>
            <w:tcBorders/>
          </w:tcPr>
          <w:p>
            <w:pPr>
              <w:pStyle w:val="Normal"/>
              <w:snapToGrid w:val="false"/>
              <w:spacing w:before="0" w:after="160"/>
              <w:jc w:val="both"/>
              <w:rPr/>
            </w:pPr>
            <w:r>
              <w:rPr>
                <w:sz w:val="18"/>
                <w:szCs w:val="18"/>
              </w:rPr>
              <w:t xml:space="preserve">F. Nietzsche, </w:t>
            </w:r>
            <w:r>
              <w:rPr>
                <w:i/>
                <w:sz w:val="18"/>
                <w:szCs w:val="18"/>
              </w:rPr>
              <w:t>Obras completas</w:t>
            </w:r>
            <w:r>
              <w:rPr>
                <w:sz w:val="18"/>
                <w:szCs w:val="18"/>
              </w:rPr>
              <w:t xml:space="preserve">, 8 vols., ed. dirigida por D. Sánchez Meca, Madrid: Alianza, 2011 ss. </w:t>
            </w:r>
            <w:r>
              <w:rPr>
                <w:sz w:val="18"/>
                <w:szCs w:val="18"/>
                <w:lang w:val="en-GB"/>
              </w:rPr>
              <w:t xml:space="preserve">(los vols. V-VIII recogen los 4 vols. de FP) </w:t>
            </w:r>
          </w:p>
        </w:tc>
      </w:tr>
      <w:tr>
        <w:trPr/>
        <w:tc>
          <w:tcPr>
            <w:tcW w:w="875" w:type="dxa"/>
            <w:tcBorders/>
          </w:tcPr>
          <w:p>
            <w:pPr>
              <w:pStyle w:val="Normal"/>
              <w:snapToGrid w:val="false"/>
              <w:spacing w:before="0" w:after="160"/>
              <w:rPr>
                <w:sz w:val="18"/>
                <w:szCs w:val="18"/>
              </w:rPr>
            </w:pPr>
            <w:r>
              <w:rPr>
                <w:sz w:val="18"/>
                <w:szCs w:val="18"/>
              </w:rPr>
              <w:t>SA</w:t>
            </w:r>
          </w:p>
        </w:tc>
        <w:tc>
          <w:tcPr>
            <w:tcW w:w="7850" w:type="dxa"/>
            <w:tcBorders/>
          </w:tcPr>
          <w:p>
            <w:pPr>
              <w:pStyle w:val="Normal"/>
              <w:snapToGrid w:val="false"/>
              <w:spacing w:before="0" w:after="160"/>
              <w:jc w:val="both"/>
              <w:rPr/>
            </w:pPr>
            <w:r>
              <w:rPr>
                <w:i/>
                <w:sz w:val="18"/>
                <w:szCs w:val="18"/>
                <w:lang w:val="en-GB"/>
              </w:rPr>
              <w:t>Werke in drei Bänden</w:t>
            </w:r>
            <w:r>
              <w:rPr>
                <w:sz w:val="18"/>
                <w:szCs w:val="18"/>
                <w:lang w:val="en-GB"/>
              </w:rPr>
              <w:t xml:space="preserve">, ed. Karl Schlechta, München: Hanser, 1954ss. </w:t>
            </w:r>
            <w:r>
              <w:rPr>
                <w:sz w:val="18"/>
                <w:szCs w:val="18"/>
              </w:rPr>
              <w:t>Se cita, a continuación de la sigla, indicando el volumen en número romano, y en arábigo las páginas.</w:t>
            </w:r>
          </w:p>
        </w:tc>
      </w:tr>
    </w:tbl>
    <w:p>
      <w:pPr>
        <w:pStyle w:val="Normal"/>
        <w:rPr/>
      </w:pPr>
      <w:r>
        <w:rPr/>
      </w:r>
    </w:p>
    <w:p>
      <w:pPr>
        <w:pStyle w:val="Normal"/>
        <w:spacing w:lineRule="auto" w:line="360" w:before="0" w:after="160"/>
        <w:jc w:val="both"/>
        <w:rPr>
          <w:rFonts w:ascii="Times New Roman" w:hAnsi="Times New Roman" w:eastAsia="Times New Roman" w:cs="Times New Roman"/>
          <w:position w:val="0"/>
          <w:sz w:val="20"/>
          <w:vertAlign w:val="baseline"/>
        </w:rPr>
      </w:pPr>
      <w:r>
        <w:rPr/>
      </w:r>
    </w:p>
    <w:sectPr>
      <w:footerReference w:type="default" r:id="rId3"/>
      <w:type w:val="nextPage"/>
      <w:pgSz w:w="11906" w:h="16838"/>
      <w:pgMar w:left="1440" w:right="1440" w:gutter="0" w:header="0" w:top="1440" w:footer="720" w:bottom="144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47087010"/>
    </w:sdtPr>
    <w:sdtContent>
      <w:p>
        <w:pPr>
          <w:pStyle w:val="Piedepgina"/>
          <w:jc w:val="center"/>
          <w:rPr/>
        </w:pPr>
        <w:r>
          <w:rPr/>
          <w:fldChar w:fldCharType="begin"/>
        </w:r>
        <w:r>
          <w:rPr/>
          <w:instrText xml:space="preserve"> PAGE </w:instrText>
        </w:r>
        <w:r>
          <w:rPr/>
          <w:fldChar w:fldCharType="separate"/>
        </w:r>
        <w:r>
          <w:rPr/>
          <w:t>4</w:t>
        </w:r>
        <w:r>
          <w:rPr/>
          <w:fldChar w:fldCharType="end"/>
        </w:r>
      </w:p>
    </w:sdtContent>
  </w:sdt>
  <w:p>
    <w:pPr>
      <w:pStyle w:val="Piedepgina"/>
      <w:rPr/>
    </w:pPr>
    <w:r>
      <w:rPr/>
    </w:r>
  </w:p>
</w:ftr>
</file>

<file path=word/settings.xml><?xml version="1.0" encoding="utf-8"?>
<w:settings xmlns:w="http://schemas.openxmlformats.org/wordprocessingml/2006/main">
  <w:zoom w:percent="164"/>
  <w:defaultTabStop w:val="720"/>
  <w:mailMerge>
    <w:mainDocumentType w:val="formLetters"/>
    <w:dataType w:val="textFile"/>
    <w:query w:val="SELECT * FROM tarjetas.dbo.Hoja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Times New Roman" w:hAnsi="Times New Roman" w:eastAsia="Calibri" w:cs="Times New Roman" w:eastAsiaTheme="minorHAnsi"/>
      <w:color w:val="auto"/>
      <w:kern w:val="0"/>
      <w:sz w:val="20"/>
      <w:szCs w:val="20"/>
      <w:lang w:val="en-GB"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uiPriority w:val="99"/>
    <w:qFormat/>
    <w:rsid w:val="00f1318a"/>
    <w:rPr/>
  </w:style>
  <w:style w:type="character" w:styleId="Caracteresdenotaalpie">
    <w:name w:val="Caracteres de nota al pie"/>
    <w:basedOn w:val="DefaultParagraphFont"/>
    <w:uiPriority w:val="99"/>
    <w:semiHidden/>
    <w:unhideWhenUsed/>
    <w:qFormat/>
    <w:rsid w:val="00f1318a"/>
    <w:rPr>
      <w:vertAlign w:val="superscript"/>
    </w:rPr>
  </w:style>
  <w:style w:type="character" w:styleId="Ancladenotaalpie">
    <w:name w:val="Ancla de nota al pie"/>
    <w:rPr>
      <w:vertAlign w:val="superscript"/>
    </w:rPr>
  </w:style>
  <w:style w:type="character" w:styleId="TextonotaalfinalCar" w:customStyle="1">
    <w:name w:val="Texto nota al final Car"/>
    <w:basedOn w:val="DefaultParagraphFont"/>
    <w:uiPriority w:val="99"/>
    <w:semiHidden/>
    <w:qFormat/>
    <w:rsid w:val="00fc34a8"/>
    <w:rPr/>
  </w:style>
  <w:style w:type="character" w:styleId="Caracteresdenotafinal">
    <w:name w:val="Caracteres de nota final"/>
    <w:basedOn w:val="DefaultParagraphFont"/>
    <w:uiPriority w:val="99"/>
    <w:semiHidden/>
    <w:unhideWhenUsed/>
    <w:qFormat/>
    <w:rsid w:val="00fc34a8"/>
    <w:rPr>
      <w:vertAlign w:val="superscript"/>
    </w:rPr>
  </w:style>
  <w:style w:type="character" w:styleId="Ancladenotafinal">
    <w:name w:val="Ancla de nota final"/>
    <w:rPr>
      <w:vertAlign w:val="superscript"/>
    </w:rPr>
  </w:style>
  <w:style w:type="character" w:styleId="Destacado">
    <w:name w:val="Destacado"/>
    <w:basedOn w:val="DefaultParagraphFont"/>
    <w:uiPriority w:val="20"/>
    <w:qFormat/>
    <w:rsid w:val="00e74f1e"/>
    <w:rPr>
      <w:i/>
      <w:iCs/>
    </w:rPr>
  </w:style>
  <w:style w:type="character" w:styleId="Ilfuvd" w:customStyle="1">
    <w:name w:val="ilfuvd"/>
    <w:basedOn w:val="DefaultParagraphFont"/>
    <w:qFormat/>
    <w:rsid w:val="00e74f1e"/>
    <w:rPr/>
  </w:style>
  <w:style w:type="character" w:styleId="Contributor" w:customStyle="1">
    <w:name w:val="contributor"/>
    <w:basedOn w:val="DefaultParagraphFont"/>
    <w:qFormat/>
    <w:rsid w:val="00e74f1e"/>
    <w:rPr/>
  </w:style>
  <w:style w:type="character" w:styleId="Displayname" w:customStyle="1">
    <w:name w:val="displayname"/>
    <w:basedOn w:val="DefaultParagraphFont"/>
    <w:qFormat/>
    <w:rsid w:val="00e74f1e"/>
    <w:rPr/>
  </w:style>
  <w:style w:type="character" w:styleId="EnlacedeInternet">
    <w:name w:val="Enlace de Internet"/>
    <w:basedOn w:val="DefaultParagraphFont"/>
    <w:uiPriority w:val="99"/>
    <w:unhideWhenUsed/>
    <w:rsid w:val="00e74f1e"/>
    <w:rPr>
      <w:color w:val="0563C1" w:themeColor="hyperlink"/>
      <w:u w:val="single"/>
    </w:rPr>
  </w:style>
  <w:style w:type="character" w:styleId="EncabezadoCar" w:customStyle="1">
    <w:name w:val="Encabezado Car"/>
    <w:basedOn w:val="DefaultParagraphFont"/>
    <w:uiPriority w:val="99"/>
    <w:qFormat/>
    <w:rsid w:val="00565773"/>
    <w:rPr/>
  </w:style>
  <w:style w:type="character" w:styleId="PiedepginaCar" w:customStyle="1">
    <w:name w:val="Pie de página Car"/>
    <w:basedOn w:val="DefaultParagraphFont"/>
    <w:uiPriority w:val="99"/>
    <w:qFormat/>
    <w:rsid w:val="00565773"/>
    <w:rPr/>
  </w:style>
  <w:style w:type="character" w:styleId="UnresolvedMention" w:customStyle="1">
    <w:name w:val="Unresolved Mention"/>
    <w:basedOn w:val="DefaultParagraphFont"/>
    <w:uiPriority w:val="99"/>
    <w:semiHidden/>
    <w:unhideWhenUsed/>
    <w:qFormat/>
    <w:rsid w:val="009a6805"/>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Notaalpie">
    <w:name w:val="Footnote Text"/>
    <w:basedOn w:val="Normal"/>
    <w:link w:val="TextonotapieCar"/>
    <w:uiPriority w:val="99"/>
    <w:unhideWhenUsed/>
    <w:rsid w:val="00f1318a"/>
    <w:pPr>
      <w:spacing w:lineRule="auto" w:line="240" w:before="0" w:after="0"/>
    </w:pPr>
    <w:rPr/>
  </w:style>
  <w:style w:type="paragraph" w:styleId="Notafinal">
    <w:name w:val="Endnote Text"/>
    <w:basedOn w:val="Normal"/>
    <w:link w:val="TextonotaalfinalCar"/>
    <w:uiPriority w:val="99"/>
    <w:semiHidden/>
    <w:unhideWhenUsed/>
    <w:rsid w:val="00fc34a8"/>
    <w:pPr>
      <w:spacing w:lineRule="auto" w:line="240" w:before="0" w:after="0"/>
    </w:pPr>
    <w:rPr/>
  </w:style>
  <w:style w:type="paragraph" w:styleId="Cabeceraypie">
    <w:name w:val="Cabecera y pie"/>
    <w:basedOn w:val="Normal"/>
    <w:qFormat/>
    <w:pPr/>
    <w:rPr/>
  </w:style>
  <w:style w:type="paragraph" w:styleId="Cabecera">
    <w:name w:val="Header"/>
    <w:basedOn w:val="Normal"/>
    <w:link w:val="EncabezadoCar"/>
    <w:uiPriority w:val="99"/>
    <w:unhideWhenUsed/>
    <w:rsid w:val="00565773"/>
    <w:pPr>
      <w:tabs>
        <w:tab w:val="clear" w:pos="720"/>
        <w:tab w:val="center" w:pos="4513" w:leader="none"/>
        <w:tab w:val="right" w:pos="9026" w:leader="none"/>
      </w:tabs>
      <w:spacing w:lineRule="auto" w:line="240" w:before="0" w:after="0"/>
    </w:pPr>
    <w:rPr/>
  </w:style>
  <w:style w:type="paragraph" w:styleId="Piedepgina">
    <w:name w:val="Footer"/>
    <w:basedOn w:val="Normal"/>
    <w:link w:val="PiedepginaCar"/>
    <w:uiPriority w:val="99"/>
    <w:unhideWhenUsed/>
    <w:rsid w:val="00565773"/>
    <w:pPr>
      <w:tabs>
        <w:tab w:val="clear" w:pos="720"/>
        <w:tab w:val="center" w:pos="4513" w:leader="none"/>
        <w:tab w:val="right" w:pos="9026" w:leader="none"/>
      </w:tabs>
      <w:spacing w:lineRule="auto" w:line="240" w:before="0" w:after="0"/>
    </w:pPr>
    <w:rPr/>
  </w:style>
  <w:style w:type="paragraph" w:styleId="Normal1">
    <w:name w:val="LO-normal"/>
    <w:qFormat/>
    <w:pPr>
      <w:widowControl/>
      <w:bidi w:val="0"/>
      <w:spacing w:before="0" w:after="0" w:lineRule="auto" w:line="259"/>
      <w:jc w:val="left"/>
    </w:pPr>
    <w:rPr>
      <w:rFonts w:ascii="Times New Roman" w:hAnsi="Times New Roman" w:eastAsia="Calibri" w:cs="Times New Roman" w:eastAsiaTheme="minorHAnsi"/>
      <w:color w:val="auto"/>
      <w:kern w:val="0"/>
      <w:sz w:val="20"/>
      <w:szCs w:val="20"/>
      <w:lang w:val="en-GB"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vistas.uma.es/index.php/contrastes/about/submission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9606D-374C-4748-974A-C63EEF3B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Application>LibreOffice/7.3.7.2$Linux_X86_64 LibreOffice_project/30$Build-2</Application>
  <AppVersion>15.0000</AppVersion>
  <Pages>4</Pages>
  <Words>1077</Words>
  <Characters>5746</Characters>
  <CharactersWithSpaces>6675</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2023-02-15T16:56:00Z</dcterms:created>
  <dc:creator>Babette Babich</dc:creator>
  <dc:description/>
  <dc:language>es-ES</dc:language>
  <cp:lastModifiedBy/>
  <dcterms:modified xsi:type="dcterms:W3CDTF">2025-04-04T11:45:29Z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