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DB15" w14:textId="77777777" w:rsidR="00930720" w:rsidRPr="002C513F" w:rsidRDefault="00930720" w:rsidP="005B3544">
      <w:pPr>
        <w:spacing w:line="240" w:lineRule="auto"/>
        <w:jc w:val="both"/>
        <w:rPr>
          <w:rFonts w:ascii="Times New Roman" w:hAnsi="Times New Roman" w:cs="Times New Roman"/>
          <w:sz w:val="24"/>
          <w:szCs w:val="24"/>
        </w:rPr>
      </w:pPr>
      <w:r w:rsidRPr="002C513F">
        <w:rPr>
          <w:rFonts w:ascii="Times New Roman" w:hAnsi="Times New Roman" w:cs="Times New Roman"/>
          <w:sz w:val="24"/>
          <w:szCs w:val="24"/>
        </w:rPr>
        <w:t>«Gestar sin parir, criar sin familia: Firestone y el xenofeminismo ante la emancipación reproductiva»</w:t>
      </w:r>
    </w:p>
    <w:p w14:paraId="52B99CA1" w14:textId="0EBF460D" w:rsidR="00930720" w:rsidRPr="002C513F" w:rsidRDefault="00505E0B" w:rsidP="005B3544">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30720" w:rsidRPr="002C513F">
        <w:rPr>
          <w:rFonts w:ascii="Times New Roman" w:hAnsi="Times New Roman" w:cs="Times New Roman"/>
          <w:sz w:val="24"/>
          <w:szCs w:val="24"/>
          <w:lang w:val="en-US"/>
        </w:rPr>
        <w:t>Gestating Without Giving Birth, Rearing Without the Family: Firestone and Xenofeminism on Reproductive Emancipation</w:t>
      </w:r>
      <w:r>
        <w:rPr>
          <w:rFonts w:ascii="Times New Roman" w:hAnsi="Times New Roman" w:cs="Times New Roman"/>
          <w:sz w:val="24"/>
          <w:szCs w:val="24"/>
          <w:lang w:val="en-US"/>
        </w:rPr>
        <w:t>»</w:t>
      </w:r>
    </w:p>
    <w:p w14:paraId="35BAAAD3" w14:textId="77777777" w:rsidR="00930720" w:rsidRDefault="00930720" w:rsidP="005B3544">
      <w:pPr>
        <w:spacing w:line="240" w:lineRule="auto"/>
        <w:jc w:val="both"/>
        <w:rPr>
          <w:rFonts w:ascii="Times New Roman" w:hAnsi="Times New Roman" w:cs="Times New Roman"/>
          <w:sz w:val="24"/>
          <w:szCs w:val="24"/>
        </w:rPr>
      </w:pPr>
      <w:r w:rsidRPr="00E334D5">
        <w:rPr>
          <w:rFonts w:ascii="Times New Roman" w:hAnsi="Times New Roman" w:cs="Times New Roman"/>
          <w:sz w:val="24"/>
          <w:szCs w:val="24"/>
        </w:rPr>
        <w:t>Resumen:</w:t>
      </w:r>
    </w:p>
    <w:p w14:paraId="3424AB62" w14:textId="004661AB" w:rsidR="00572044" w:rsidRDefault="00572044" w:rsidP="005B3544">
      <w:pPr>
        <w:spacing w:line="240" w:lineRule="auto"/>
        <w:jc w:val="both"/>
        <w:rPr>
          <w:rFonts w:ascii="Times New Roman" w:hAnsi="Times New Roman" w:cs="Times New Roman"/>
          <w:sz w:val="24"/>
          <w:szCs w:val="24"/>
        </w:rPr>
      </w:pPr>
      <w:r w:rsidRPr="00572044">
        <w:rPr>
          <w:rFonts w:ascii="Times New Roman" w:hAnsi="Times New Roman" w:cs="Times New Roman"/>
          <w:sz w:val="24"/>
          <w:szCs w:val="24"/>
        </w:rPr>
        <w:t>E</w:t>
      </w:r>
      <w:r>
        <w:rPr>
          <w:rFonts w:ascii="Times New Roman" w:hAnsi="Times New Roman" w:cs="Times New Roman"/>
          <w:sz w:val="24"/>
          <w:szCs w:val="24"/>
        </w:rPr>
        <w:t>l presente</w:t>
      </w:r>
      <w:r w:rsidRPr="00572044">
        <w:rPr>
          <w:rFonts w:ascii="Times New Roman" w:hAnsi="Times New Roman" w:cs="Times New Roman"/>
          <w:sz w:val="24"/>
          <w:szCs w:val="24"/>
        </w:rPr>
        <w:t xml:space="preserve"> </w:t>
      </w:r>
      <w:r>
        <w:rPr>
          <w:rFonts w:ascii="Times New Roman" w:hAnsi="Times New Roman" w:cs="Times New Roman"/>
          <w:sz w:val="24"/>
          <w:szCs w:val="24"/>
        </w:rPr>
        <w:t>artículo</w:t>
      </w:r>
      <w:r w:rsidRPr="00572044">
        <w:rPr>
          <w:rFonts w:ascii="Times New Roman" w:hAnsi="Times New Roman" w:cs="Times New Roman"/>
          <w:sz w:val="24"/>
          <w:szCs w:val="24"/>
        </w:rPr>
        <w:t xml:space="preserve"> analiza la genealogía del feminismo tecnopolítico a partir de dos momentos clave: la crítica radical de Shulamith Firestone a la maternidad biológica y su defensa de la reproducción artificial, y el proyecto xenofeminista, que actualiza sus intuiciones desde una perspectiva postnaturalista, queer y tecnomaterialista. Se argumenta que la emancipación feminista exige liberar la gestación y diversificar la crianza, mediante una mutación tecnopolítica que transforme los cuerpos, los vínculos y las formas de vida. La tecnología se presenta</w:t>
      </w:r>
      <w:r>
        <w:rPr>
          <w:rFonts w:ascii="Times New Roman" w:hAnsi="Times New Roman" w:cs="Times New Roman"/>
          <w:sz w:val="24"/>
          <w:szCs w:val="24"/>
        </w:rPr>
        <w:t xml:space="preserve"> en este contexto</w:t>
      </w:r>
      <w:r w:rsidRPr="00572044">
        <w:rPr>
          <w:rFonts w:ascii="Times New Roman" w:hAnsi="Times New Roman" w:cs="Times New Roman"/>
          <w:sz w:val="24"/>
          <w:szCs w:val="24"/>
        </w:rPr>
        <w:t xml:space="preserve"> como </w:t>
      </w:r>
      <w:r>
        <w:rPr>
          <w:rFonts w:ascii="Times New Roman" w:hAnsi="Times New Roman" w:cs="Times New Roman"/>
          <w:sz w:val="24"/>
          <w:szCs w:val="24"/>
        </w:rPr>
        <w:t xml:space="preserve">una </w:t>
      </w:r>
      <w:r w:rsidRPr="00572044">
        <w:rPr>
          <w:rFonts w:ascii="Times New Roman" w:hAnsi="Times New Roman" w:cs="Times New Roman"/>
          <w:sz w:val="24"/>
          <w:szCs w:val="24"/>
        </w:rPr>
        <w:t xml:space="preserve">herramienta estratégica </w:t>
      </w:r>
      <w:r>
        <w:rPr>
          <w:rFonts w:ascii="Times New Roman" w:hAnsi="Times New Roman" w:cs="Times New Roman"/>
          <w:sz w:val="24"/>
          <w:szCs w:val="24"/>
        </w:rPr>
        <w:t>fundamental para</w:t>
      </w:r>
      <w:r w:rsidRPr="00572044">
        <w:rPr>
          <w:rFonts w:ascii="Times New Roman" w:hAnsi="Times New Roman" w:cs="Times New Roman"/>
          <w:sz w:val="24"/>
          <w:szCs w:val="24"/>
        </w:rPr>
        <w:t xml:space="preserve"> desmantelar las estructuras que naturalizan la desigualdad y</w:t>
      </w:r>
      <w:r>
        <w:rPr>
          <w:rFonts w:ascii="Times New Roman" w:hAnsi="Times New Roman" w:cs="Times New Roman"/>
          <w:sz w:val="24"/>
          <w:szCs w:val="24"/>
        </w:rPr>
        <w:t xml:space="preserve"> para</w:t>
      </w:r>
      <w:r w:rsidRPr="00572044">
        <w:rPr>
          <w:rFonts w:ascii="Times New Roman" w:hAnsi="Times New Roman" w:cs="Times New Roman"/>
          <w:sz w:val="24"/>
          <w:szCs w:val="24"/>
        </w:rPr>
        <w:t xml:space="preserve"> imaginar formas de existencia no normativas, postidentitarias y emancipadoras.</w:t>
      </w:r>
    </w:p>
    <w:p w14:paraId="15E1DD67" w14:textId="4E20C2DF" w:rsidR="005F5A4F" w:rsidRPr="00E334D5" w:rsidRDefault="005F5A4F" w:rsidP="005B3544">
      <w:pPr>
        <w:spacing w:line="240" w:lineRule="auto"/>
        <w:jc w:val="both"/>
        <w:rPr>
          <w:rFonts w:ascii="Times New Roman" w:hAnsi="Times New Roman" w:cs="Times New Roman"/>
          <w:sz w:val="24"/>
          <w:szCs w:val="24"/>
        </w:rPr>
      </w:pPr>
      <w:r w:rsidRPr="005F5A4F">
        <w:rPr>
          <w:rFonts w:ascii="Times New Roman" w:hAnsi="Times New Roman" w:cs="Times New Roman"/>
          <w:sz w:val="24"/>
          <w:szCs w:val="24"/>
        </w:rPr>
        <w:t>Palabras clave: Shulamith Firestone; Xenofeminismo; Tecnopolítica; Reproducción artificial; Crianza no normativa</w:t>
      </w:r>
    </w:p>
    <w:p w14:paraId="6759FA44" w14:textId="77777777" w:rsidR="00930720" w:rsidRPr="00A920FF" w:rsidRDefault="00930720" w:rsidP="005B3544">
      <w:pPr>
        <w:spacing w:line="240" w:lineRule="auto"/>
        <w:jc w:val="both"/>
        <w:rPr>
          <w:rFonts w:ascii="Times New Roman" w:hAnsi="Times New Roman" w:cs="Times New Roman"/>
          <w:sz w:val="24"/>
          <w:szCs w:val="24"/>
          <w:lang w:val="en-US"/>
        </w:rPr>
      </w:pPr>
      <w:r w:rsidRPr="00A920FF">
        <w:rPr>
          <w:rFonts w:ascii="Times New Roman" w:hAnsi="Times New Roman" w:cs="Times New Roman"/>
          <w:sz w:val="24"/>
          <w:szCs w:val="24"/>
          <w:lang w:val="en-US"/>
        </w:rPr>
        <w:t>Abstract:</w:t>
      </w:r>
    </w:p>
    <w:p w14:paraId="7475AC38" w14:textId="089FC060" w:rsidR="005B3544" w:rsidRPr="00572044" w:rsidRDefault="00572044" w:rsidP="005F5A4F">
      <w:pPr>
        <w:spacing w:line="240" w:lineRule="auto"/>
        <w:jc w:val="both"/>
        <w:rPr>
          <w:rFonts w:ascii="Times New Roman" w:eastAsia="Times New Roman" w:hAnsi="Times New Roman" w:cs="Times New Roman"/>
          <w:color w:val="424242"/>
          <w:kern w:val="0"/>
          <w:sz w:val="24"/>
          <w:szCs w:val="24"/>
          <w:lang w:val="gl-ES" w:eastAsia="gl-ES"/>
          <w14:ligatures w14:val="none"/>
        </w:rPr>
      </w:pPr>
      <w:r w:rsidRPr="00572044">
        <w:rPr>
          <w:rFonts w:ascii="Times New Roman" w:hAnsi="Times New Roman" w:cs="Times New Roman"/>
          <w:sz w:val="24"/>
          <w:szCs w:val="24"/>
          <w:lang w:val="en-US"/>
        </w:rPr>
        <w:t>This article analyzes the genealogy of technopolitical feminism through two key moments: Shulamith Firestone’s radical critique of biological motherhood and her defense of artificial reproduction, and the xenofeminist project, which updates her intuitions from a postnaturalist, queer, and technomaterialist perspective. It argues that feminist emancipation requires liberating gestation and diversifying child-rearing through a technopolitical mutation that transforms bodies, bonds, and modes of life. In this context, technology emerges as a strategic tool for dismantling the structures that naturalize inequality and for imagining non-normative, post-identitarian, and emancipatory forms of existence</w:t>
      </w:r>
      <w:r>
        <w:rPr>
          <w:rFonts w:ascii="Times New Roman" w:hAnsi="Times New Roman" w:cs="Times New Roman"/>
          <w:sz w:val="24"/>
          <w:szCs w:val="24"/>
          <w:lang w:val="en-US"/>
        </w:rPr>
        <w:t>.</w:t>
      </w:r>
    </w:p>
    <w:p w14:paraId="27D4AEE5" w14:textId="5319EF43" w:rsidR="005F5A4F" w:rsidRDefault="005F5A4F" w:rsidP="005F5A4F">
      <w:pPr>
        <w:spacing w:line="240" w:lineRule="auto"/>
        <w:jc w:val="both"/>
        <w:rPr>
          <w:rFonts w:ascii="Times New Roman" w:hAnsi="Times New Roman" w:cs="Times New Roman"/>
          <w:sz w:val="24"/>
          <w:szCs w:val="24"/>
          <w:lang w:val="en-US"/>
        </w:rPr>
      </w:pPr>
      <w:r w:rsidRPr="005F5A4F">
        <w:rPr>
          <w:rFonts w:ascii="Times New Roman" w:hAnsi="Times New Roman" w:cs="Times New Roman"/>
          <w:sz w:val="24"/>
          <w:szCs w:val="24"/>
          <w:lang w:val="en-US"/>
        </w:rPr>
        <w:t>Keywords: Shulamith Firestone; Xenofeminism; Technopolitics; Artificial Reproduction; Non-normative Child-rearing</w:t>
      </w:r>
    </w:p>
    <w:p w14:paraId="78D45F6A" w14:textId="1139ACC9" w:rsidR="00930720" w:rsidRPr="00231DD6" w:rsidRDefault="005F5A4F" w:rsidP="005F5A4F">
      <w:pPr>
        <w:rPr>
          <w:rFonts w:ascii="Times New Roman" w:hAnsi="Times New Roman" w:cs="Times New Roman"/>
          <w:sz w:val="24"/>
          <w:szCs w:val="24"/>
        </w:rPr>
      </w:pPr>
      <w:r w:rsidRPr="00231DD6">
        <w:rPr>
          <w:rFonts w:ascii="Times New Roman" w:hAnsi="Times New Roman" w:cs="Times New Roman"/>
          <w:sz w:val="24"/>
          <w:szCs w:val="24"/>
        </w:rPr>
        <w:br w:type="page"/>
      </w:r>
      <w:r w:rsidR="00930720">
        <w:rPr>
          <w:rFonts w:ascii="Times New Roman" w:hAnsi="Times New Roman" w:cs="Times New Roman"/>
          <w:sz w:val="24"/>
          <w:szCs w:val="24"/>
        </w:rPr>
        <w:lastRenderedPageBreak/>
        <w:t xml:space="preserve">1. </w:t>
      </w:r>
      <w:r w:rsidR="00930720" w:rsidRPr="005C68A8">
        <w:rPr>
          <w:rFonts w:ascii="Times New Roman" w:hAnsi="Times New Roman" w:cs="Times New Roman"/>
          <w:sz w:val="24"/>
          <w:szCs w:val="24"/>
        </w:rPr>
        <w:t>Introducción</w:t>
      </w:r>
      <w:r w:rsidR="00930720" w:rsidRPr="002C513F">
        <w:rPr>
          <w:rFonts w:ascii="Times New Roman" w:hAnsi="Times New Roman" w:cs="Times New Roman"/>
          <w:sz w:val="24"/>
          <w:szCs w:val="24"/>
        </w:rPr>
        <w:t>.</w:t>
      </w:r>
    </w:p>
    <w:p w14:paraId="065D4F2A" w14:textId="2B57D66F" w:rsidR="00930720" w:rsidRPr="005C68A8" w:rsidRDefault="00930720" w:rsidP="005B3544">
      <w:pPr>
        <w:spacing w:line="240" w:lineRule="auto"/>
        <w:jc w:val="both"/>
        <w:rPr>
          <w:rFonts w:ascii="Times New Roman" w:hAnsi="Times New Roman" w:cs="Times New Roman"/>
          <w:sz w:val="24"/>
          <w:szCs w:val="24"/>
        </w:rPr>
      </w:pPr>
      <w:r w:rsidRPr="005C68A8">
        <w:rPr>
          <w:rFonts w:ascii="Times New Roman" w:hAnsi="Times New Roman" w:cs="Times New Roman"/>
          <w:sz w:val="24"/>
          <w:szCs w:val="24"/>
        </w:rPr>
        <w:t xml:space="preserve">Para una parte significativa del pensamiento feminista crítico, el cuerpo femenino </w:t>
      </w:r>
      <w:r>
        <w:rPr>
          <w:rFonts w:ascii="Times New Roman" w:hAnsi="Times New Roman" w:cs="Times New Roman"/>
          <w:sz w:val="24"/>
          <w:szCs w:val="24"/>
        </w:rPr>
        <w:t>-</w:t>
      </w:r>
      <w:r w:rsidRPr="005C68A8">
        <w:rPr>
          <w:rFonts w:ascii="Times New Roman" w:hAnsi="Times New Roman" w:cs="Times New Roman"/>
          <w:sz w:val="24"/>
          <w:szCs w:val="24"/>
        </w:rPr>
        <w:t>y en particular su capacidad reproductiva</w:t>
      </w:r>
      <w:r>
        <w:rPr>
          <w:rFonts w:ascii="Times New Roman" w:hAnsi="Times New Roman" w:cs="Times New Roman"/>
          <w:sz w:val="24"/>
          <w:szCs w:val="24"/>
        </w:rPr>
        <w:t>-</w:t>
      </w:r>
      <w:r w:rsidRPr="005C68A8">
        <w:rPr>
          <w:rFonts w:ascii="Times New Roman" w:hAnsi="Times New Roman" w:cs="Times New Roman"/>
          <w:sz w:val="24"/>
          <w:szCs w:val="24"/>
        </w:rPr>
        <w:t xml:space="preserve"> ha sido históricamente instrumentalizado como un recurso biopolítico, cultural y económico. Desde esta perspectiva, la maternidad ha sido naturalizada como el destino esencial de las mujeres, convirtiéndose en una de las piedras angulares sobre las que se ha edificado su subordinación. Esta concepción ha contribuido a fijar una identidad femenina centrada en la gestación y </w:t>
      </w:r>
      <w:r w:rsidR="00C50F25">
        <w:rPr>
          <w:rFonts w:ascii="Times New Roman" w:hAnsi="Times New Roman" w:cs="Times New Roman"/>
          <w:sz w:val="24"/>
          <w:szCs w:val="24"/>
        </w:rPr>
        <w:t>la crianza</w:t>
      </w:r>
      <w:r w:rsidRPr="005C68A8">
        <w:rPr>
          <w:rFonts w:ascii="Times New Roman" w:hAnsi="Times New Roman" w:cs="Times New Roman"/>
          <w:sz w:val="24"/>
          <w:szCs w:val="24"/>
        </w:rPr>
        <w:t>,</w:t>
      </w:r>
      <w:r w:rsidRPr="002C513F">
        <w:rPr>
          <w:rFonts w:ascii="Times New Roman" w:hAnsi="Times New Roman" w:cs="Times New Roman"/>
          <w:sz w:val="24"/>
          <w:szCs w:val="24"/>
        </w:rPr>
        <w:t xml:space="preserve"> que es fundamental para la emergencia de la familia nuclear tradicional como la institución social básica</w:t>
      </w:r>
      <w:r w:rsidRPr="005C68A8">
        <w:rPr>
          <w:rFonts w:ascii="Times New Roman" w:hAnsi="Times New Roman" w:cs="Times New Roman"/>
          <w:sz w:val="24"/>
          <w:szCs w:val="24"/>
        </w:rPr>
        <w:t xml:space="preserve"> y </w:t>
      </w:r>
      <w:r w:rsidRPr="002C513F">
        <w:rPr>
          <w:rFonts w:ascii="Times New Roman" w:hAnsi="Times New Roman" w:cs="Times New Roman"/>
          <w:sz w:val="24"/>
          <w:szCs w:val="24"/>
        </w:rPr>
        <w:t xml:space="preserve">para la </w:t>
      </w:r>
      <w:r w:rsidRPr="005C68A8">
        <w:rPr>
          <w:rFonts w:ascii="Times New Roman" w:hAnsi="Times New Roman" w:cs="Times New Roman"/>
          <w:sz w:val="24"/>
          <w:szCs w:val="24"/>
        </w:rPr>
        <w:t>legitima</w:t>
      </w:r>
      <w:r w:rsidRPr="002C513F">
        <w:rPr>
          <w:rFonts w:ascii="Times New Roman" w:hAnsi="Times New Roman" w:cs="Times New Roman"/>
          <w:sz w:val="24"/>
          <w:szCs w:val="24"/>
        </w:rPr>
        <w:t>ción de</w:t>
      </w:r>
      <w:r w:rsidRPr="005C68A8">
        <w:rPr>
          <w:rFonts w:ascii="Times New Roman" w:hAnsi="Times New Roman" w:cs="Times New Roman"/>
          <w:sz w:val="24"/>
          <w:szCs w:val="24"/>
        </w:rPr>
        <w:t xml:space="preserve"> </w:t>
      </w:r>
      <w:r w:rsidRPr="002C513F">
        <w:rPr>
          <w:rFonts w:ascii="Times New Roman" w:hAnsi="Times New Roman" w:cs="Times New Roman"/>
          <w:sz w:val="24"/>
          <w:szCs w:val="24"/>
        </w:rPr>
        <w:t>la división sexual de las tareas sobre la que anida la desigualdad entre hombres y mujeres</w:t>
      </w:r>
      <w:r w:rsidRPr="005C68A8">
        <w:rPr>
          <w:rFonts w:ascii="Times New Roman" w:hAnsi="Times New Roman" w:cs="Times New Roman"/>
          <w:sz w:val="24"/>
          <w:szCs w:val="24"/>
        </w:rPr>
        <w:t>.</w:t>
      </w:r>
    </w:p>
    <w:p w14:paraId="44B2A6CB" w14:textId="76DC4224" w:rsidR="00930720" w:rsidRPr="005C68A8" w:rsidRDefault="00930720" w:rsidP="005B3544">
      <w:pPr>
        <w:spacing w:line="240" w:lineRule="auto"/>
        <w:jc w:val="both"/>
        <w:rPr>
          <w:rFonts w:ascii="Times New Roman" w:hAnsi="Times New Roman" w:cs="Times New Roman"/>
          <w:sz w:val="24"/>
          <w:szCs w:val="24"/>
        </w:rPr>
      </w:pPr>
      <w:r w:rsidRPr="005C68A8">
        <w:rPr>
          <w:rFonts w:ascii="Times New Roman" w:hAnsi="Times New Roman" w:cs="Times New Roman"/>
          <w:sz w:val="24"/>
          <w:szCs w:val="24"/>
        </w:rPr>
        <w:t xml:space="preserve">Frente a esta visión esencialista, </w:t>
      </w:r>
      <w:r w:rsidR="006D1583">
        <w:rPr>
          <w:rFonts w:ascii="Times New Roman" w:hAnsi="Times New Roman" w:cs="Times New Roman"/>
          <w:sz w:val="24"/>
          <w:szCs w:val="24"/>
        </w:rPr>
        <w:t>algunas pensadoras</w:t>
      </w:r>
      <w:r w:rsidRPr="005C68A8">
        <w:rPr>
          <w:rFonts w:ascii="Times New Roman" w:hAnsi="Times New Roman" w:cs="Times New Roman"/>
          <w:sz w:val="24"/>
          <w:szCs w:val="24"/>
        </w:rPr>
        <w:t xml:space="preserve"> del feminismo tecnopolítico han propuesto una relectura radical de la maternidad, entendida no como una función biológica ineludible, sino como una construcción política y tecnológica susceptible de ser transformada. En este </w:t>
      </w:r>
      <w:r w:rsidR="006379A7">
        <w:rPr>
          <w:rFonts w:ascii="Times New Roman" w:hAnsi="Times New Roman" w:cs="Times New Roman"/>
          <w:sz w:val="24"/>
          <w:szCs w:val="24"/>
        </w:rPr>
        <w:t>contexto</w:t>
      </w:r>
      <w:r w:rsidRPr="005C68A8">
        <w:rPr>
          <w:rFonts w:ascii="Times New Roman" w:hAnsi="Times New Roman" w:cs="Times New Roman"/>
          <w:sz w:val="24"/>
          <w:szCs w:val="24"/>
        </w:rPr>
        <w:t xml:space="preserve">, la reproducción se </w:t>
      </w:r>
      <w:r w:rsidR="00C50F25">
        <w:rPr>
          <w:rFonts w:ascii="Times New Roman" w:hAnsi="Times New Roman" w:cs="Times New Roman"/>
          <w:sz w:val="24"/>
          <w:szCs w:val="24"/>
        </w:rPr>
        <w:t>muestra</w:t>
      </w:r>
      <w:r w:rsidRPr="005C68A8">
        <w:rPr>
          <w:rFonts w:ascii="Times New Roman" w:hAnsi="Times New Roman" w:cs="Times New Roman"/>
          <w:sz w:val="24"/>
          <w:szCs w:val="24"/>
        </w:rPr>
        <w:t xml:space="preserve"> como un campo de disputa clave para la emancipación feminista, en el que la tecnología </w:t>
      </w:r>
      <w:r w:rsidRPr="002C513F">
        <w:rPr>
          <w:rFonts w:ascii="Times New Roman" w:hAnsi="Times New Roman" w:cs="Times New Roman"/>
          <w:sz w:val="24"/>
          <w:szCs w:val="24"/>
        </w:rPr>
        <w:t xml:space="preserve">aparece como </w:t>
      </w:r>
      <w:r w:rsidRPr="005C68A8">
        <w:rPr>
          <w:rFonts w:ascii="Times New Roman" w:hAnsi="Times New Roman" w:cs="Times New Roman"/>
          <w:sz w:val="24"/>
          <w:szCs w:val="24"/>
        </w:rPr>
        <w:t xml:space="preserve">una herramienta potencialmente liberadora. </w:t>
      </w:r>
      <w:r>
        <w:rPr>
          <w:rFonts w:ascii="Times New Roman" w:hAnsi="Times New Roman" w:cs="Times New Roman"/>
          <w:sz w:val="24"/>
          <w:szCs w:val="24"/>
        </w:rPr>
        <w:t>Tal</w:t>
      </w:r>
      <w:r w:rsidRPr="005C68A8">
        <w:rPr>
          <w:rFonts w:ascii="Times New Roman" w:hAnsi="Times New Roman" w:cs="Times New Roman"/>
          <w:sz w:val="24"/>
          <w:szCs w:val="24"/>
        </w:rPr>
        <w:t xml:space="preserve"> perspectiva abre la posibilidad de imaginar formas de gestar sin parir y de criar sin familia, desarticulando los vínculos tradicionales entre </w:t>
      </w:r>
      <w:r>
        <w:rPr>
          <w:rFonts w:ascii="Times New Roman" w:hAnsi="Times New Roman" w:cs="Times New Roman"/>
          <w:sz w:val="24"/>
          <w:szCs w:val="24"/>
        </w:rPr>
        <w:t xml:space="preserve">la </w:t>
      </w:r>
      <w:r w:rsidRPr="005C68A8">
        <w:rPr>
          <w:rFonts w:ascii="Times New Roman" w:hAnsi="Times New Roman" w:cs="Times New Roman"/>
          <w:sz w:val="24"/>
          <w:szCs w:val="24"/>
        </w:rPr>
        <w:t xml:space="preserve">biología, </w:t>
      </w:r>
      <w:r>
        <w:rPr>
          <w:rFonts w:ascii="Times New Roman" w:hAnsi="Times New Roman" w:cs="Times New Roman"/>
          <w:sz w:val="24"/>
          <w:szCs w:val="24"/>
        </w:rPr>
        <w:t xml:space="preserve">el </w:t>
      </w:r>
      <w:r w:rsidRPr="005C68A8">
        <w:rPr>
          <w:rFonts w:ascii="Times New Roman" w:hAnsi="Times New Roman" w:cs="Times New Roman"/>
          <w:sz w:val="24"/>
          <w:szCs w:val="24"/>
        </w:rPr>
        <w:t xml:space="preserve">parentesco y </w:t>
      </w:r>
      <w:r>
        <w:rPr>
          <w:rFonts w:ascii="Times New Roman" w:hAnsi="Times New Roman" w:cs="Times New Roman"/>
          <w:sz w:val="24"/>
          <w:szCs w:val="24"/>
        </w:rPr>
        <w:t xml:space="preserve">el </w:t>
      </w:r>
      <w:r w:rsidRPr="005C68A8">
        <w:rPr>
          <w:rFonts w:ascii="Times New Roman" w:hAnsi="Times New Roman" w:cs="Times New Roman"/>
          <w:sz w:val="24"/>
          <w:szCs w:val="24"/>
        </w:rPr>
        <w:t>género.</w:t>
      </w:r>
    </w:p>
    <w:p w14:paraId="14B59DDA" w14:textId="17450772" w:rsidR="00930720" w:rsidRPr="005C68A8" w:rsidRDefault="00930720" w:rsidP="005B3544">
      <w:pPr>
        <w:spacing w:line="240" w:lineRule="auto"/>
        <w:jc w:val="both"/>
        <w:rPr>
          <w:rFonts w:ascii="Times New Roman" w:hAnsi="Times New Roman" w:cs="Times New Roman"/>
          <w:sz w:val="24"/>
          <w:szCs w:val="24"/>
        </w:rPr>
      </w:pPr>
      <w:r w:rsidRPr="005C68A8">
        <w:rPr>
          <w:rFonts w:ascii="Times New Roman" w:hAnsi="Times New Roman" w:cs="Times New Roman"/>
          <w:sz w:val="24"/>
          <w:szCs w:val="24"/>
        </w:rPr>
        <w:t>Este artículo se propone analizar dos momentos clave del feminismo tecnopolítico: por un lado, el pensamiento de Shulamith Firestone, pionera en articular una crítica radical a la maternidad biológica y defensora de la reproducción artificial como vía de emancipación</w:t>
      </w:r>
      <w:r w:rsidR="00C50F25">
        <w:rPr>
          <w:rFonts w:ascii="Times New Roman" w:hAnsi="Times New Roman" w:cs="Times New Roman"/>
          <w:sz w:val="24"/>
          <w:szCs w:val="24"/>
        </w:rPr>
        <w:t xml:space="preserve"> de las mujeres</w:t>
      </w:r>
      <w:r w:rsidRPr="005C68A8">
        <w:rPr>
          <w:rFonts w:ascii="Times New Roman" w:hAnsi="Times New Roman" w:cs="Times New Roman"/>
          <w:sz w:val="24"/>
          <w:szCs w:val="24"/>
        </w:rPr>
        <w:t xml:space="preserve">; por otro, el xenofeminismo, una corriente contemporánea que retoma y actualiza las intuiciones de Firestone desde una perspectiva postnaturalista, queer y tecnomaterialista. Ambas propuestas comparten </w:t>
      </w:r>
      <w:r w:rsidRPr="002C513F">
        <w:rPr>
          <w:rFonts w:ascii="Times New Roman" w:hAnsi="Times New Roman" w:cs="Times New Roman"/>
          <w:sz w:val="24"/>
          <w:szCs w:val="24"/>
        </w:rPr>
        <w:t>una</w:t>
      </w:r>
      <w:r w:rsidRPr="005C68A8">
        <w:rPr>
          <w:rFonts w:ascii="Times New Roman" w:hAnsi="Times New Roman" w:cs="Times New Roman"/>
          <w:sz w:val="24"/>
          <w:szCs w:val="24"/>
        </w:rPr>
        <w:t xml:space="preserve"> apuesta por liberar la reproducción de sus determinaciones biológicas y sociales, y por reinventar los vínculos afectivos y parentales desde una lógica no </w:t>
      </w:r>
      <w:r w:rsidRPr="002C513F">
        <w:rPr>
          <w:rFonts w:ascii="Times New Roman" w:hAnsi="Times New Roman" w:cs="Times New Roman"/>
          <w:sz w:val="24"/>
          <w:szCs w:val="24"/>
        </w:rPr>
        <w:t>natural -o naturalizada por las normas socialmente instituidas-</w:t>
      </w:r>
      <w:r w:rsidRPr="005C68A8">
        <w:rPr>
          <w:rFonts w:ascii="Times New Roman" w:hAnsi="Times New Roman" w:cs="Times New Roman"/>
          <w:sz w:val="24"/>
          <w:szCs w:val="24"/>
        </w:rPr>
        <w:t>.</w:t>
      </w:r>
    </w:p>
    <w:p w14:paraId="70C667B5" w14:textId="41D41499" w:rsidR="00930720" w:rsidRDefault="00930720" w:rsidP="005B3544">
      <w:pPr>
        <w:spacing w:line="240" w:lineRule="auto"/>
        <w:jc w:val="both"/>
        <w:rPr>
          <w:rFonts w:ascii="Times New Roman" w:hAnsi="Times New Roman" w:cs="Times New Roman"/>
          <w:sz w:val="24"/>
          <w:szCs w:val="24"/>
        </w:rPr>
      </w:pPr>
      <w:r w:rsidRPr="005C68A8">
        <w:rPr>
          <w:rFonts w:ascii="Times New Roman" w:hAnsi="Times New Roman" w:cs="Times New Roman"/>
          <w:sz w:val="24"/>
          <w:szCs w:val="24"/>
        </w:rPr>
        <w:t xml:space="preserve">En </w:t>
      </w:r>
      <w:r w:rsidR="00C50F25">
        <w:rPr>
          <w:rFonts w:ascii="Times New Roman" w:hAnsi="Times New Roman" w:cs="Times New Roman"/>
          <w:sz w:val="24"/>
          <w:szCs w:val="24"/>
        </w:rPr>
        <w:t>ese sentido</w:t>
      </w:r>
      <w:r w:rsidRPr="005C68A8">
        <w:rPr>
          <w:rFonts w:ascii="Times New Roman" w:hAnsi="Times New Roman" w:cs="Times New Roman"/>
          <w:sz w:val="24"/>
          <w:szCs w:val="24"/>
        </w:rPr>
        <w:t xml:space="preserve">, este </w:t>
      </w:r>
      <w:r w:rsidR="00C50F25">
        <w:rPr>
          <w:rFonts w:ascii="Times New Roman" w:hAnsi="Times New Roman" w:cs="Times New Roman"/>
          <w:sz w:val="24"/>
          <w:szCs w:val="24"/>
        </w:rPr>
        <w:t>artículo</w:t>
      </w:r>
      <w:r w:rsidRPr="005C68A8">
        <w:rPr>
          <w:rFonts w:ascii="Times New Roman" w:hAnsi="Times New Roman" w:cs="Times New Roman"/>
          <w:sz w:val="24"/>
          <w:szCs w:val="24"/>
        </w:rPr>
        <w:t xml:space="preserve"> busca contribuir a una reflexión filosófica sobre la reproducción como campo de lucha feminista, en el que el cuerpo no se concibe como un límite, sino como un espacio de invención; la maternidad, no como un destino, sino como una posibilidad compartida; y la tecnología, no como un fin en sí mismo, sino como un medio para imaginar otras formas de vivir y </w:t>
      </w:r>
      <w:r w:rsidRPr="002C513F">
        <w:rPr>
          <w:rFonts w:ascii="Times New Roman" w:hAnsi="Times New Roman" w:cs="Times New Roman"/>
          <w:sz w:val="24"/>
          <w:szCs w:val="24"/>
        </w:rPr>
        <w:t xml:space="preserve">de </w:t>
      </w:r>
      <w:r w:rsidRPr="005C68A8">
        <w:rPr>
          <w:rFonts w:ascii="Times New Roman" w:hAnsi="Times New Roman" w:cs="Times New Roman"/>
          <w:sz w:val="24"/>
          <w:szCs w:val="24"/>
        </w:rPr>
        <w:t>cuidar</w:t>
      </w:r>
      <w:r w:rsidR="00432D9E">
        <w:rPr>
          <w:rFonts w:ascii="Times New Roman" w:hAnsi="Times New Roman" w:cs="Times New Roman"/>
          <w:sz w:val="24"/>
          <w:szCs w:val="24"/>
        </w:rPr>
        <w:t>(nos)</w:t>
      </w:r>
      <w:r w:rsidRPr="002C513F">
        <w:rPr>
          <w:rFonts w:ascii="Times New Roman" w:hAnsi="Times New Roman" w:cs="Times New Roman"/>
          <w:sz w:val="24"/>
          <w:szCs w:val="24"/>
        </w:rPr>
        <w:t>.</w:t>
      </w:r>
    </w:p>
    <w:p w14:paraId="1AFFEA85" w14:textId="77777777" w:rsidR="0060726B" w:rsidRPr="00AA6593" w:rsidRDefault="0060726B" w:rsidP="005B35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C513F">
        <w:rPr>
          <w:rFonts w:ascii="Times New Roman" w:hAnsi="Times New Roman" w:cs="Times New Roman"/>
          <w:sz w:val="24"/>
          <w:szCs w:val="24"/>
        </w:rPr>
        <w:t>Shulamith Firestone: Reproducción artificial y crianza colectiva</w:t>
      </w:r>
    </w:p>
    <w:p w14:paraId="66D4A969" w14:textId="1D8A1D80" w:rsidR="0060726B" w:rsidRPr="00AA6593" w:rsidRDefault="0060726B" w:rsidP="005B3544">
      <w:pPr>
        <w:spacing w:line="240" w:lineRule="auto"/>
        <w:jc w:val="both"/>
        <w:rPr>
          <w:rFonts w:ascii="Times New Roman" w:hAnsi="Times New Roman" w:cs="Times New Roman"/>
          <w:sz w:val="24"/>
          <w:szCs w:val="24"/>
        </w:rPr>
      </w:pPr>
      <w:bookmarkStart w:id="0" w:name="_Hlk206600969"/>
      <w:r w:rsidRPr="00AA6593">
        <w:rPr>
          <w:rFonts w:ascii="Times New Roman" w:hAnsi="Times New Roman" w:cs="Times New Roman"/>
          <w:sz w:val="24"/>
          <w:szCs w:val="24"/>
        </w:rPr>
        <w:t>La propuesta de Shulamith Firestone, formulada en </w:t>
      </w:r>
      <w:r w:rsidRPr="00AA6593">
        <w:rPr>
          <w:rFonts w:ascii="Times New Roman" w:hAnsi="Times New Roman" w:cs="Times New Roman"/>
          <w:i/>
          <w:iCs/>
          <w:sz w:val="24"/>
          <w:szCs w:val="24"/>
        </w:rPr>
        <w:t>La dialéctica del sexo</w:t>
      </w:r>
      <w:r w:rsidRPr="00AA6593">
        <w:rPr>
          <w:rFonts w:ascii="Times New Roman" w:hAnsi="Times New Roman" w:cs="Times New Roman"/>
          <w:sz w:val="24"/>
          <w:szCs w:val="24"/>
        </w:rPr>
        <w:t> (197</w:t>
      </w:r>
      <w:r w:rsidR="00DF31FC">
        <w:rPr>
          <w:rFonts w:ascii="Times New Roman" w:hAnsi="Times New Roman" w:cs="Times New Roman"/>
          <w:sz w:val="24"/>
          <w:szCs w:val="24"/>
        </w:rPr>
        <w:t>6</w:t>
      </w:r>
      <w:r w:rsidRPr="00AA6593">
        <w:rPr>
          <w:rFonts w:ascii="Times New Roman" w:hAnsi="Times New Roman" w:cs="Times New Roman"/>
          <w:sz w:val="24"/>
          <w:szCs w:val="24"/>
        </w:rPr>
        <w:t>), constituye uno de los intentos más radicales</w:t>
      </w:r>
      <w:r>
        <w:rPr>
          <w:rStyle w:val="Referenciadenotaaopdepxina"/>
          <w:rFonts w:ascii="Times New Roman" w:hAnsi="Times New Roman" w:cs="Times New Roman"/>
          <w:sz w:val="24"/>
          <w:szCs w:val="24"/>
        </w:rPr>
        <w:footnoteReference w:id="1"/>
      </w:r>
      <w:r w:rsidRPr="00AA6593">
        <w:rPr>
          <w:rFonts w:ascii="Times New Roman" w:hAnsi="Times New Roman" w:cs="Times New Roman"/>
          <w:sz w:val="24"/>
          <w:szCs w:val="24"/>
        </w:rPr>
        <w:t xml:space="preserve"> y visionarios por pensar la emancipación de las mujeres. Influida por el marxismo, pero crítica con su reduccionismo economicista</w:t>
      </w:r>
      <w:r>
        <w:rPr>
          <w:rFonts w:ascii="Times New Roman" w:hAnsi="Times New Roman" w:cs="Times New Roman"/>
          <w:sz w:val="24"/>
          <w:szCs w:val="24"/>
        </w:rPr>
        <w:t xml:space="preserve"> (Posada Kubissa, 2020: 257)</w:t>
      </w:r>
      <w:r w:rsidRPr="00AA6593">
        <w:rPr>
          <w:rFonts w:ascii="Times New Roman" w:hAnsi="Times New Roman" w:cs="Times New Roman"/>
          <w:sz w:val="24"/>
          <w:szCs w:val="24"/>
        </w:rPr>
        <w:t xml:space="preserve">, Firestone adopta el método dialéctico para analizar la </w:t>
      </w:r>
      <w:r w:rsidRPr="00AA6593">
        <w:rPr>
          <w:rFonts w:ascii="Times New Roman" w:hAnsi="Times New Roman" w:cs="Times New Roman"/>
          <w:sz w:val="24"/>
          <w:szCs w:val="24"/>
        </w:rPr>
        <w:lastRenderedPageBreak/>
        <w:t xml:space="preserve">opresión de las mujeres, aunque sitúa su origen no </w:t>
      </w:r>
      <w:r w:rsidR="00DF31FC">
        <w:rPr>
          <w:rFonts w:ascii="Times New Roman" w:hAnsi="Times New Roman" w:cs="Times New Roman"/>
          <w:sz w:val="24"/>
          <w:szCs w:val="24"/>
        </w:rPr>
        <w:t xml:space="preserve">tanto </w:t>
      </w:r>
      <w:r w:rsidRPr="00AA6593">
        <w:rPr>
          <w:rFonts w:ascii="Times New Roman" w:hAnsi="Times New Roman" w:cs="Times New Roman"/>
          <w:sz w:val="24"/>
          <w:szCs w:val="24"/>
        </w:rPr>
        <w:t>en las relaciones de producción</w:t>
      </w:r>
      <w:r w:rsidR="00DF31FC">
        <w:rPr>
          <w:rFonts w:ascii="Times New Roman" w:hAnsi="Times New Roman" w:cs="Times New Roman"/>
          <w:sz w:val="24"/>
          <w:szCs w:val="24"/>
        </w:rPr>
        <w:t xml:space="preserve"> como</w:t>
      </w:r>
      <w:r w:rsidRPr="00AA6593">
        <w:rPr>
          <w:rFonts w:ascii="Times New Roman" w:hAnsi="Times New Roman" w:cs="Times New Roman"/>
          <w:sz w:val="24"/>
          <w:szCs w:val="24"/>
        </w:rPr>
        <w:t xml:space="preserve"> en la biología reproductiva. A su juicio, la diferencia sexual, y la posterior jerarquización entre hombres y mujeres, nace de la capacidad de </w:t>
      </w:r>
      <w:r w:rsidR="00DF31FC">
        <w:rPr>
          <w:rFonts w:ascii="Times New Roman" w:hAnsi="Times New Roman" w:cs="Times New Roman"/>
          <w:sz w:val="24"/>
          <w:szCs w:val="24"/>
        </w:rPr>
        <w:t>estas últimas</w:t>
      </w:r>
      <w:r w:rsidRPr="00AA6593">
        <w:rPr>
          <w:rFonts w:ascii="Times New Roman" w:hAnsi="Times New Roman" w:cs="Times New Roman"/>
          <w:sz w:val="24"/>
          <w:szCs w:val="24"/>
        </w:rPr>
        <w:t xml:space="preserve"> para gestar y parir. </w:t>
      </w:r>
      <w:r w:rsidR="00DF31FC">
        <w:rPr>
          <w:rFonts w:ascii="Times New Roman" w:hAnsi="Times New Roman" w:cs="Times New Roman"/>
          <w:sz w:val="24"/>
          <w:szCs w:val="24"/>
        </w:rPr>
        <w:t>Esta</w:t>
      </w:r>
      <w:r w:rsidRPr="00AA6593">
        <w:rPr>
          <w:rFonts w:ascii="Times New Roman" w:hAnsi="Times New Roman" w:cs="Times New Roman"/>
          <w:sz w:val="24"/>
          <w:szCs w:val="24"/>
        </w:rPr>
        <w:t xml:space="preserve"> diferencia, natural en su origen, ha sido culturalmente institucionalizada a través de la familia biológica, configurando una estructura de poder intrínsecamente desigual.</w:t>
      </w:r>
    </w:p>
    <w:p w14:paraId="07740AB9" w14:textId="2EBE0004" w:rsidR="0060726B" w:rsidRPr="00AA6593" w:rsidRDefault="0060726B" w:rsidP="005B3544">
      <w:pPr>
        <w:spacing w:line="240" w:lineRule="auto"/>
        <w:jc w:val="both"/>
        <w:rPr>
          <w:rFonts w:ascii="Times New Roman" w:hAnsi="Times New Roman" w:cs="Times New Roman"/>
          <w:sz w:val="24"/>
          <w:szCs w:val="24"/>
        </w:rPr>
      </w:pPr>
      <w:r w:rsidRPr="00AA6593">
        <w:rPr>
          <w:rFonts w:ascii="Times New Roman" w:hAnsi="Times New Roman" w:cs="Times New Roman"/>
          <w:sz w:val="24"/>
          <w:szCs w:val="24"/>
        </w:rPr>
        <w:t>Desde esta perspectiva, plantea que la revolución feminista debe ir más allá de la eliminación de los privilegios masculinos</w:t>
      </w:r>
      <w:r w:rsidR="00663C2D">
        <w:rPr>
          <w:rFonts w:ascii="Times New Roman" w:hAnsi="Times New Roman" w:cs="Times New Roman"/>
          <w:sz w:val="24"/>
          <w:szCs w:val="24"/>
        </w:rPr>
        <w:t>, siendo</w:t>
      </w:r>
      <w:r w:rsidRPr="00AA6593">
        <w:rPr>
          <w:rFonts w:ascii="Times New Roman" w:hAnsi="Times New Roman" w:cs="Times New Roman"/>
          <w:sz w:val="24"/>
          <w:szCs w:val="24"/>
        </w:rPr>
        <w:t xml:space="preserve"> su objetivo último la abolición de la distinción misma de sexo como categoría socialmente significativa. Para ello, la tecnología desempeña un papel central</w:t>
      </w:r>
      <w:r>
        <w:rPr>
          <w:rFonts w:ascii="Times New Roman" w:hAnsi="Times New Roman" w:cs="Times New Roman"/>
          <w:sz w:val="24"/>
          <w:szCs w:val="24"/>
        </w:rPr>
        <w:t xml:space="preserve"> </w:t>
      </w:r>
      <w:r w:rsidRPr="00AA6593">
        <w:rPr>
          <w:rFonts w:ascii="Times New Roman" w:hAnsi="Times New Roman" w:cs="Times New Roman"/>
          <w:sz w:val="24"/>
          <w:szCs w:val="24"/>
        </w:rPr>
        <w:t xml:space="preserve">como </w:t>
      </w:r>
      <w:r>
        <w:rPr>
          <w:rFonts w:ascii="Times New Roman" w:hAnsi="Times New Roman" w:cs="Times New Roman"/>
          <w:sz w:val="24"/>
          <w:szCs w:val="24"/>
        </w:rPr>
        <w:t xml:space="preserve">un </w:t>
      </w:r>
      <w:r w:rsidRPr="00AA6593">
        <w:rPr>
          <w:rFonts w:ascii="Times New Roman" w:hAnsi="Times New Roman" w:cs="Times New Roman"/>
          <w:sz w:val="24"/>
          <w:szCs w:val="24"/>
        </w:rPr>
        <w:t>vector</w:t>
      </w:r>
      <w:r>
        <w:rPr>
          <w:rFonts w:ascii="Times New Roman" w:hAnsi="Times New Roman" w:cs="Times New Roman"/>
          <w:sz w:val="24"/>
          <w:szCs w:val="24"/>
        </w:rPr>
        <w:t xml:space="preserve"> clave</w:t>
      </w:r>
      <w:r w:rsidRPr="00AA6593">
        <w:rPr>
          <w:rFonts w:ascii="Times New Roman" w:hAnsi="Times New Roman" w:cs="Times New Roman"/>
          <w:sz w:val="24"/>
          <w:szCs w:val="24"/>
        </w:rPr>
        <w:t xml:space="preserve"> de</w:t>
      </w:r>
      <w:r>
        <w:rPr>
          <w:rFonts w:ascii="Times New Roman" w:hAnsi="Times New Roman" w:cs="Times New Roman"/>
          <w:sz w:val="24"/>
          <w:szCs w:val="24"/>
        </w:rPr>
        <w:t xml:space="preserve"> la</w:t>
      </w:r>
      <w:r w:rsidRPr="00AA6593">
        <w:rPr>
          <w:rFonts w:ascii="Times New Roman" w:hAnsi="Times New Roman" w:cs="Times New Roman"/>
          <w:sz w:val="24"/>
          <w:szCs w:val="24"/>
        </w:rPr>
        <w:t xml:space="preserve"> transformación social. </w:t>
      </w:r>
      <w:r>
        <w:rPr>
          <w:rFonts w:ascii="Times New Roman" w:hAnsi="Times New Roman" w:cs="Times New Roman"/>
          <w:sz w:val="24"/>
          <w:szCs w:val="24"/>
        </w:rPr>
        <w:t>Así, l</w:t>
      </w:r>
      <w:r w:rsidRPr="00AA6593">
        <w:rPr>
          <w:rFonts w:ascii="Times New Roman" w:hAnsi="Times New Roman" w:cs="Times New Roman"/>
          <w:sz w:val="24"/>
          <w:szCs w:val="24"/>
        </w:rPr>
        <w:t xml:space="preserve">a reproducción artificial </w:t>
      </w:r>
      <w:r>
        <w:rPr>
          <w:rFonts w:ascii="Times New Roman" w:hAnsi="Times New Roman" w:cs="Times New Roman"/>
          <w:sz w:val="24"/>
          <w:szCs w:val="24"/>
        </w:rPr>
        <w:t>-</w:t>
      </w:r>
      <w:r w:rsidRPr="00AA6593">
        <w:rPr>
          <w:rFonts w:ascii="Times New Roman" w:hAnsi="Times New Roman" w:cs="Times New Roman"/>
          <w:sz w:val="24"/>
          <w:szCs w:val="24"/>
        </w:rPr>
        <w:t>en particular, la ectogénesis</w:t>
      </w:r>
      <w:r>
        <w:rPr>
          <w:rFonts w:ascii="Times New Roman" w:hAnsi="Times New Roman" w:cs="Times New Roman"/>
          <w:sz w:val="24"/>
          <w:szCs w:val="24"/>
        </w:rPr>
        <w:t>-</w:t>
      </w:r>
      <w:r w:rsidRPr="00AA6593">
        <w:rPr>
          <w:rFonts w:ascii="Times New Roman" w:hAnsi="Times New Roman" w:cs="Times New Roman"/>
          <w:sz w:val="24"/>
          <w:szCs w:val="24"/>
        </w:rPr>
        <w:t xml:space="preserve"> aparece como una vía para liberar a las mujeres de la </w:t>
      </w:r>
      <w:r w:rsidR="007F691C">
        <w:rPr>
          <w:rFonts w:ascii="Times New Roman" w:hAnsi="Times New Roman" w:cs="Times New Roman"/>
          <w:sz w:val="24"/>
          <w:szCs w:val="24"/>
        </w:rPr>
        <w:t>«</w:t>
      </w:r>
      <w:r w:rsidRPr="00AA6593">
        <w:rPr>
          <w:rFonts w:ascii="Times New Roman" w:hAnsi="Times New Roman" w:cs="Times New Roman"/>
          <w:sz w:val="24"/>
          <w:szCs w:val="24"/>
        </w:rPr>
        <w:t>servidumbre biológica</w:t>
      </w:r>
      <w:r w:rsidR="007F691C">
        <w:rPr>
          <w:rFonts w:ascii="Times New Roman" w:hAnsi="Times New Roman" w:cs="Times New Roman"/>
          <w:sz w:val="24"/>
          <w:szCs w:val="24"/>
        </w:rPr>
        <w:t>»</w:t>
      </w:r>
      <w:r w:rsidRPr="00AA6593">
        <w:rPr>
          <w:rFonts w:ascii="Times New Roman" w:hAnsi="Times New Roman" w:cs="Times New Roman"/>
          <w:sz w:val="24"/>
          <w:szCs w:val="24"/>
        </w:rPr>
        <w:t xml:space="preserve"> que implica el embarazo y el parto, permitiendo una redistribución equitativa de las tareas reproductivas y afectivas.</w:t>
      </w:r>
    </w:p>
    <w:p w14:paraId="09CC0C10" w14:textId="77777777" w:rsidR="0060726B" w:rsidRPr="00AA6593" w:rsidRDefault="0060726B" w:rsidP="005B3544">
      <w:pPr>
        <w:spacing w:line="240" w:lineRule="auto"/>
        <w:jc w:val="both"/>
        <w:rPr>
          <w:rFonts w:ascii="Times New Roman" w:hAnsi="Times New Roman" w:cs="Times New Roman"/>
          <w:sz w:val="24"/>
          <w:szCs w:val="24"/>
        </w:rPr>
      </w:pPr>
      <w:r w:rsidRPr="00AA6593">
        <w:rPr>
          <w:rFonts w:ascii="Times New Roman" w:hAnsi="Times New Roman" w:cs="Times New Roman"/>
          <w:sz w:val="24"/>
          <w:szCs w:val="24"/>
        </w:rPr>
        <w:t xml:space="preserve">Pero la propuesta de Firestone no se limita a la dimensión técnica. Su crítica a la familia tradicional como núcleo de reproducción de la desigualdad se extiende a una apuesta por nuevas formas de organización social, basadas en la crianza colectiva, la disolución de los vínculos de sangre como fundamento del parentesco y la reconfiguración de la infancia como sujeto político. </w:t>
      </w:r>
    </w:p>
    <w:p w14:paraId="73F785C5" w14:textId="05B4F0F1" w:rsidR="0060726B" w:rsidRPr="00A45DE5" w:rsidRDefault="00663C2D" w:rsidP="005B3544">
      <w:pPr>
        <w:spacing w:line="240" w:lineRule="auto"/>
        <w:jc w:val="both"/>
        <w:rPr>
          <w:lang w:val="gl-ES"/>
        </w:rPr>
      </w:pPr>
      <w:r>
        <w:rPr>
          <w:rFonts w:ascii="Times New Roman" w:hAnsi="Times New Roman" w:cs="Times New Roman"/>
          <w:sz w:val="24"/>
          <w:szCs w:val="24"/>
        </w:rPr>
        <w:t>Así</w:t>
      </w:r>
      <w:r w:rsidR="0060726B" w:rsidRPr="00AA6593">
        <w:rPr>
          <w:rFonts w:ascii="Times New Roman" w:hAnsi="Times New Roman" w:cs="Times New Roman"/>
          <w:sz w:val="24"/>
          <w:szCs w:val="24"/>
        </w:rPr>
        <w:t>, Firestone propone una revolución integral que combin</w:t>
      </w:r>
      <w:r w:rsidR="0060726B">
        <w:rPr>
          <w:rFonts w:ascii="Times New Roman" w:hAnsi="Times New Roman" w:cs="Times New Roman"/>
          <w:sz w:val="24"/>
          <w:szCs w:val="24"/>
        </w:rPr>
        <w:t>a</w:t>
      </w:r>
      <w:r w:rsidR="0060726B" w:rsidRPr="00AA6593">
        <w:rPr>
          <w:rFonts w:ascii="Times New Roman" w:hAnsi="Times New Roman" w:cs="Times New Roman"/>
          <w:sz w:val="24"/>
          <w:szCs w:val="24"/>
        </w:rPr>
        <w:t xml:space="preserve"> la transformación de las condiciones materiales de la reproducción con una mutación ética, afectiva y cultural de los vínculos sociales. </w:t>
      </w:r>
      <w:r>
        <w:rPr>
          <w:rFonts w:ascii="Times New Roman" w:hAnsi="Times New Roman" w:cs="Times New Roman"/>
          <w:sz w:val="24"/>
          <w:szCs w:val="24"/>
        </w:rPr>
        <w:t>En tal sentido, s</w:t>
      </w:r>
      <w:r w:rsidR="0060726B" w:rsidRPr="00AA6593">
        <w:rPr>
          <w:rFonts w:ascii="Times New Roman" w:hAnsi="Times New Roman" w:cs="Times New Roman"/>
          <w:sz w:val="24"/>
          <w:szCs w:val="24"/>
        </w:rPr>
        <w:t>u pensamiento anticipa muchas de las discusiones contemporáneas sobre tecnopolítica, género y biotecnología, constituye</w:t>
      </w:r>
      <w:r w:rsidR="00DF31FC">
        <w:rPr>
          <w:rFonts w:ascii="Times New Roman" w:hAnsi="Times New Roman" w:cs="Times New Roman"/>
          <w:sz w:val="24"/>
          <w:szCs w:val="24"/>
        </w:rPr>
        <w:t>ndo</w:t>
      </w:r>
      <w:r w:rsidR="0060726B" w:rsidRPr="00AA6593">
        <w:rPr>
          <w:rFonts w:ascii="Times New Roman" w:hAnsi="Times New Roman" w:cs="Times New Roman"/>
          <w:sz w:val="24"/>
          <w:szCs w:val="24"/>
        </w:rPr>
        <w:t xml:space="preserve"> un antecedente clave para el xenofeminismo. </w:t>
      </w:r>
      <w:r w:rsidR="0060726B">
        <w:rPr>
          <w:rFonts w:ascii="Times New Roman" w:hAnsi="Times New Roman" w:cs="Times New Roman"/>
          <w:sz w:val="24"/>
          <w:szCs w:val="24"/>
        </w:rPr>
        <w:t>Desde su punto de vista</w:t>
      </w:r>
      <w:r w:rsidR="0060726B" w:rsidRPr="00AA6593">
        <w:rPr>
          <w:rFonts w:ascii="Times New Roman" w:hAnsi="Times New Roman" w:cs="Times New Roman"/>
          <w:sz w:val="24"/>
          <w:szCs w:val="24"/>
        </w:rPr>
        <w:t>, la emancipación de las mujeres no puede lograrse sin una reapropiación colectiva y tecnológicamente mediada de la reproducción, que permita imaginar nuevas formas de vivir, de cuidar y de amar</w:t>
      </w:r>
      <w:r w:rsidR="0060726B" w:rsidRPr="00AA6593">
        <w:rPr>
          <w:lang w:val="gl-ES"/>
        </w:rPr>
        <w:t>.</w:t>
      </w:r>
    </w:p>
    <w:p w14:paraId="79D3CD1A" w14:textId="77777777" w:rsidR="0060726B" w:rsidRDefault="0060726B" w:rsidP="005B3544">
      <w:pPr>
        <w:spacing w:line="240" w:lineRule="auto"/>
        <w:jc w:val="both"/>
        <w:rPr>
          <w:rFonts w:ascii="Times New Roman" w:hAnsi="Times New Roman" w:cs="Times New Roman"/>
          <w:sz w:val="24"/>
          <w:szCs w:val="24"/>
        </w:rPr>
      </w:pPr>
      <w:bookmarkStart w:id="1" w:name="_Hlk204603517"/>
      <w:bookmarkEnd w:id="0"/>
      <w:r w:rsidRPr="00323C11">
        <w:rPr>
          <w:rFonts w:ascii="Times New Roman" w:hAnsi="Times New Roman" w:cs="Times New Roman"/>
          <w:sz w:val="24"/>
          <w:szCs w:val="24"/>
        </w:rPr>
        <w:t>2.</w:t>
      </w:r>
      <w:r>
        <w:rPr>
          <w:rFonts w:ascii="Times New Roman" w:hAnsi="Times New Roman" w:cs="Times New Roman"/>
          <w:sz w:val="24"/>
          <w:szCs w:val="24"/>
        </w:rPr>
        <w:t>1.</w:t>
      </w:r>
      <w:r w:rsidRPr="00323C11">
        <w:rPr>
          <w:rFonts w:ascii="Times New Roman" w:hAnsi="Times New Roman" w:cs="Times New Roman"/>
          <w:sz w:val="24"/>
          <w:szCs w:val="24"/>
        </w:rPr>
        <w:t xml:space="preserve"> La opresión de la mujer</w:t>
      </w:r>
    </w:p>
    <w:p w14:paraId="4D704612" w14:textId="7B5AB172" w:rsidR="0060726B" w:rsidRPr="000F44A2"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El análisis de Firestone sobre la subordinación de las mujeres parte de una tesis clara y contundente: la jerarquía entre los sexos no se origina únicamente en las estructuras culturales o económicas, sino que hunde sus raíces en una desigualdad biológica que ha sido históricamente instrumentalizada. Sostien</w:t>
      </w:r>
      <w:r>
        <w:rPr>
          <w:rFonts w:ascii="Times New Roman" w:hAnsi="Times New Roman" w:cs="Times New Roman"/>
          <w:sz w:val="24"/>
          <w:szCs w:val="24"/>
        </w:rPr>
        <w:t>e rotundamente</w:t>
      </w:r>
      <w:r w:rsidRPr="000F44A2">
        <w:rPr>
          <w:rFonts w:ascii="Times New Roman" w:hAnsi="Times New Roman" w:cs="Times New Roman"/>
          <w:sz w:val="24"/>
          <w:szCs w:val="24"/>
        </w:rPr>
        <w:t xml:space="preserve">: </w:t>
      </w:r>
      <w:r w:rsidR="007B6EA7">
        <w:rPr>
          <w:rFonts w:ascii="Times New Roman" w:hAnsi="Times New Roman" w:cs="Times New Roman"/>
          <w:sz w:val="24"/>
          <w:szCs w:val="24"/>
        </w:rPr>
        <w:t>«</w:t>
      </w:r>
      <w:r w:rsidRPr="000F44A2">
        <w:rPr>
          <w:rFonts w:ascii="Times New Roman" w:hAnsi="Times New Roman" w:cs="Times New Roman"/>
          <w:sz w:val="24"/>
          <w:szCs w:val="24"/>
        </w:rPr>
        <w:t>las clases sexuales nacieron directamente de una realidad biológica: hombres y mujeres fueron creados con distinta configuración y diversidad de privilegios […] la familia biológica constituye una distribución de poder intrínsecamente desigual</w:t>
      </w:r>
      <w:r w:rsidR="007B6EA7">
        <w:rPr>
          <w:rFonts w:ascii="Times New Roman" w:hAnsi="Times New Roman" w:cs="Times New Roman"/>
          <w:sz w:val="24"/>
          <w:szCs w:val="24"/>
        </w:rPr>
        <w:t>»</w:t>
      </w:r>
      <w:r w:rsidRPr="000F44A2">
        <w:rPr>
          <w:rFonts w:ascii="Times New Roman" w:hAnsi="Times New Roman" w:cs="Times New Roman"/>
          <w:sz w:val="24"/>
          <w:szCs w:val="24"/>
        </w:rPr>
        <w:t xml:space="preserve"> (Firestone, 1976:17). Afirmación en la que se condensa su relectura materialista del género que sitúa la biología reproductiva en la base del conflicto social y como antecedente al de</w:t>
      </w:r>
      <w:r w:rsidR="00663C2D">
        <w:rPr>
          <w:rFonts w:ascii="Times New Roman" w:hAnsi="Times New Roman" w:cs="Times New Roman"/>
          <w:sz w:val="24"/>
          <w:szCs w:val="24"/>
        </w:rPr>
        <w:t xml:space="preserve"> las</w:t>
      </w:r>
      <w:r w:rsidRPr="000F44A2">
        <w:rPr>
          <w:rFonts w:ascii="Times New Roman" w:hAnsi="Times New Roman" w:cs="Times New Roman"/>
          <w:sz w:val="24"/>
          <w:szCs w:val="24"/>
        </w:rPr>
        <w:t xml:space="preserve"> clases socioeconómicas, que sería subsidiario respecto de est</w:t>
      </w:r>
      <w:r>
        <w:rPr>
          <w:rFonts w:ascii="Times New Roman" w:hAnsi="Times New Roman" w:cs="Times New Roman"/>
          <w:sz w:val="24"/>
          <w:szCs w:val="24"/>
        </w:rPr>
        <w:t>a (Margree, 2019)</w:t>
      </w:r>
      <w:r w:rsidRPr="000F44A2">
        <w:rPr>
          <w:rFonts w:ascii="Times New Roman" w:hAnsi="Times New Roman" w:cs="Times New Roman"/>
          <w:sz w:val="24"/>
          <w:szCs w:val="24"/>
        </w:rPr>
        <w:t>.</w:t>
      </w:r>
    </w:p>
    <w:p w14:paraId="673D0278" w14:textId="4274DFEA" w:rsidR="0060726B" w:rsidRPr="000F44A2"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 xml:space="preserve">La influencia de Simone de Beauvoir es patente en este diagnóstico. Firestone reconoce en </w:t>
      </w:r>
      <w:r w:rsidRPr="00A45DE5">
        <w:rPr>
          <w:rFonts w:ascii="Times New Roman" w:hAnsi="Times New Roman" w:cs="Times New Roman"/>
          <w:i/>
          <w:iCs/>
          <w:sz w:val="24"/>
          <w:szCs w:val="24"/>
        </w:rPr>
        <w:t>El segundo sexo</w:t>
      </w:r>
      <w:r w:rsidRPr="00A45DE5">
        <w:rPr>
          <w:rFonts w:ascii="Times New Roman" w:hAnsi="Times New Roman" w:cs="Times New Roman"/>
          <w:sz w:val="24"/>
          <w:szCs w:val="24"/>
        </w:rPr>
        <w:t xml:space="preserve"> (</w:t>
      </w:r>
      <w:r w:rsidRPr="000F44A2">
        <w:rPr>
          <w:rFonts w:ascii="Times New Roman" w:hAnsi="Times New Roman" w:cs="Times New Roman"/>
          <w:sz w:val="24"/>
          <w:szCs w:val="24"/>
        </w:rPr>
        <w:t xml:space="preserve">1949) el primer intento riguroso de fundamentar el feminismo sobre una base histórica, aunque considera que su dependencia de categorías hegelianas entorpece el análisis (Amorós, 2005). Frente a este planteamiento, propone una explicación más directa: la diferencia sexual, y la posterior subordinación de las mujeres, surge de su capacidad para procrear. Esta diferencia, aunque natural en su origen, ha sido culturalmente organizada y socialmente codificada, dando lugar a una estructura de poder que se reproduce en </w:t>
      </w:r>
      <w:r w:rsidR="005E7E1A">
        <w:rPr>
          <w:rFonts w:ascii="Times New Roman" w:hAnsi="Times New Roman" w:cs="Times New Roman"/>
          <w:sz w:val="24"/>
          <w:szCs w:val="24"/>
        </w:rPr>
        <w:t xml:space="preserve">la crianza, </w:t>
      </w:r>
      <w:r w:rsidRPr="000F44A2">
        <w:rPr>
          <w:rFonts w:ascii="Times New Roman" w:hAnsi="Times New Roman" w:cs="Times New Roman"/>
          <w:sz w:val="24"/>
          <w:szCs w:val="24"/>
        </w:rPr>
        <w:t xml:space="preserve">la familia, el amor y </w:t>
      </w:r>
      <w:r w:rsidR="005E7E1A">
        <w:rPr>
          <w:rFonts w:ascii="Times New Roman" w:hAnsi="Times New Roman" w:cs="Times New Roman"/>
          <w:sz w:val="24"/>
          <w:szCs w:val="24"/>
        </w:rPr>
        <w:t>el trabajo</w:t>
      </w:r>
      <w:r>
        <w:rPr>
          <w:rFonts w:ascii="Times New Roman" w:hAnsi="Times New Roman" w:cs="Times New Roman"/>
          <w:sz w:val="24"/>
          <w:szCs w:val="24"/>
        </w:rPr>
        <w:t xml:space="preserve"> (Amorós, 2005: 79)</w:t>
      </w:r>
      <w:r w:rsidRPr="000F44A2">
        <w:rPr>
          <w:rFonts w:ascii="Times New Roman" w:hAnsi="Times New Roman" w:cs="Times New Roman"/>
          <w:sz w:val="24"/>
          <w:szCs w:val="24"/>
        </w:rPr>
        <w:t>.</w:t>
      </w:r>
    </w:p>
    <w:p w14:paraId="2A949EF2" w14:textId="62626CCE" w:rsidR="0060726B"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lastRenderedPageBreak/>
        <w:t xml:space="preserve">Desde esta perspectiva, el </w:t>
      </w:r>
      <w:r w:rsidR="007F691C">
        <w:rPr>
          <w:rFonts w:ascii="Times New Roman" w:hAnsi="Times New Roman" w:cs="Times New Roman"/>
          <w:sz w:val="24"/>
          <w:szCs w:val="24"/>
        </w:rPr>
        <w:t>«</w:t>
      </w:r>
      <w:r w:rsidRPr="000F44A2">
        <w:rPr>
          <w:rFonts w:ascii="Times New Roman" w:hAnsi="Times New Roman" w:cs="Times New Roman"/>
          <w:sz w:val="24"/>
          <w:szCs w:val="24"/>
        </w:rPr>
        <w:t>ser madre</w:t>
      </w:r>
      <w:r w:rsidR="007F691C">
        <w:rPr>
          <w:rFonts w:ascii="Times New Roman" w:hAnsi="Times New Roman" w:cs="Times New Roman"/>
          <w:sz w:val="24"/>
          <w:szCs w:val="24"/>
        </w:rPr>
        <w:t>»</w:t>
      </w:r>
      <w:r w:rsidRPr="000F44A2">
        <w:rPr>
          <w:rFonts w:ascii="Times New Roman" w:hAnsi="Times New Roman" w:cs="Times New Roman"/>
          <w:sz w:val="24"/>
          <w:szCs w:val="24"/>
        </w:rPr>
        <w:t xml:space="preserve"> implica dos momentos esenciales. El primero es biológico</w:t>
      </w:r>
      <w:r w:rsidR="00F03A8E">
        <w:rPr>
          <w:rFonts w:ascii="Times New Roman" w:hAnsi="Times New Roman" w:cs="Times New Roman"/>
          <w:sz w:val="24"/>
          <w:szCs w:val="24"/>
        </w:rPr>
        <w:t xml:space="preserve"> y remite a</w:t>
      </w:r>
      <w:r w:rsidRPr="000F44A2">
        <w:rPr>
          <w:rFonts w:ascii="Times New Roman" w:hAnsi="Times New Roman" w:cs="Times New Roman"/>
          <w:sz w:val="24"/>
          <w:szCs w:val="24"/>
        </w:rPr>
        <w:t xml:space="preserve"> la capacidad de ser fecundada, de gestar y de parir. Para Firestone, este proceso constituye una forma de </w:t>
      </w:r>
      <w:r w:rsidR="000E4F3B">
        <w:rPr>
          <w:rFonts w:ascii="Times New Roman" w:hAnsi="Times New Roman" w:cs="Times New Roman"/>
          <w:sz w:val="24"/>
          <w:szCs w:val="24"/>
        </w:rPr>
        <w:t>«</w:t>
      </w:r>
      <w:r w:rsidRPr="000F44A2">
        <w:rPr>
          <w:rFonts w:ascii="Times New Roman" w:hAnsi="Times New Roman" w:cs="Times New Roman"/>
          <w:sz w:val="24"/>
          <w:szCs w:val="24"/>
        </w:rPr>
        <w:t>servidumbre biológica</w:t>
      </w:r>
      <w:r w:rsidR="000E4F3B">
        <w:rPr>
          <w:rFonts w:ascii="Times New Roman" w:hAnsi="Times New Roman" w:cs="Times New Roman"/>
          <w:sz w:val="24"/>
          <w:szCs w:val="24"/>
        </w:rPr>
        <w:t>»</w:t>
      </w:r>
      <w:r w:rsidRPr="000F44A2">
        <w:rPr>
          <w:rFonts w:ascii="Times New Roman" w:hAnsi="Times New Roman" w:cs="Times New Roman"/>
          <w:sz w:val="24"/>
          <w:szCs w:val="24"/>
        </w:rPr>
        <w:t xml:space="preserve"> que debe ser superada. </w:t>
      </w:r>
      <w:r w:rsidR="005E7E1A">
        <w:rPr>
          <w:rFonts w:ascii="Times New Roman" w:hAnsi="Times New Roman" w:cs="Times New Roman"/>
          <w:sz w:val="24"/>
          <w:szCs w:val="24"/>
        </w:rPr>
        <w:t>En ese sentido, interpreta e</w:t>
      </w:r>
      <w:r w:rsidRPr="000F44A2">
        <w:rPr>
          <w:rFonts w:ascii="Times New Roman" w:hAnsi="Times New Roman" w:cs="Times New Roman"/>
          <w:sz w:val="24"/>
          <w:szCs w:val="24"/>
        </w:rPr>
        <w:t>l embarazo</w:t>
      </w:r>
      <w:r w:rsidR="005E7E1A">
        <w:rPr>
          <w:rFonts w:ascii="Times New Roman" w:hAnsi="Times New Roman" w:cs="Times New Roman"/>
          <w:sz w:val="24"/>
          <w:szCs w:val="24"/>
        </w:rPr>
        <w:t xml:space="preserve"> como</w:t>
      </w:r>
      <w:r w:rsidRPr="000F44A2">
        <w:rPr>
          <w:rFonts w:ascii="Times New Roman" w:hAnsi="Times New Roman" w:cs="Times New Roman"/>
          <w:sz w:val="24"/>
          <w:szCs w:val="24"/>
        </w:rPr>
        <w:t xml:space="preserve"> </w:t>
      </w:r>
      <w:r w:rsidR="007B6EA7">
        <w:rPr>
          <w:rFonts w:ascii="Times New Roman" w:hAnsi="Times New Roman" w:cs="Times New Roman"/>
          <w:sz w:val="24"/>
          <w:szCs w:val="24"/>
        </w:rPr>
        <w:t>«</w:t>
      </w:r>
      <w:r w:rsidRPr="000F44A2">
        <w:rPr>
          <w:rFonts w:ascii="Times New Roman" w:hAnsi="Times New Roman" w:cs="Times New Roman"/>
          <w:sz w:val="24"/>
          <w:szCs w:val="24"/>
        </w:rPr>
        <w:t>la deformación temporal del cuerpo del individuo en beneficio de la especie</w:t>
      </w:r>
      <w:r w:rsidR="007B6EA7">
        <w:rPr>
          <w:rFonts w:ascii="Times New Roman" w:hAnsi="Times New Roman" w:cs="Times New Roman"/>
          <w:sz w:val="24"/>
          <w:szCs w:val="24"/>
        </w:rPr>
        <w:t>»</w:t>
      </w:r>
      <w:r w:rsidRPr="000F44A2">
        <w:rPr>
          <w:rFonts w:ascii="Times New Roman" w:hAnsi="Times New Roman" w:cs="Times New Roman"/>
          <w:sz w:val="24"/>
          <w:szCs w:val="24"/>
        </w:rPr>
        <w:t xml:space="preserve"> (1976: 248), y el parto</w:t>
      </w:r>
      <w:r w:rsidR="005E7E1A">
        <w:rPr>
          <w:rFonts w:ascii="Times New Roman" w:hAnsi="Times New Roman" w:cs="Times New Roman"/>
          <w:sz w:val="24"/>
          <w:szCs w:val="24"/>
        </w:rPr>
        <w:t xml:space="preserve"> como una experiencia que</w:t>
      </w:r>
      <w:r w:rsidRPr="000F44A2">
        <w:rPr>
          <w:rFonts w:ascii="Times New Roman" w:hAnsi="Times New Roman" w:cs="Times New Roman"/>
          <w:sz w:val="24"/>
          <w:szCs w:val="24"/>
        </w:rPr>
        <w:t>, además de</w:t>
      </w:r>
      <w:r w:rsidR="005E7E1A">
        <w:rPr>
          <w:rFonts w:ascii="Times New Roman" w:hAnsi="Times New Roman" w:cs="Times New Roman"/>
          <w:sz w:val="24"/>
          <w:szCs w:val="24"/>
        </w:rPr>
        <w:t xml:space="preserve"> ser</w:t>
      </w:r>
      <w:r w:rsidRPr="000F44A2">
        <w:rPr>
          <w:rFonts w:ascii="Times New Roman" w:hAnsi="Times New Roman" w:cs="Times New Roman"/>
          <w:sz w:val="24"/>
          <w:szCs w:val="24"/>
        </w:rPr>
        <w:t xml:space="preserve"> </w:t>
      </w:r>
      <w:r w:rsidR="005E7E1A">
        <w:rPr>
          <w:rFonts w:ascii="Times New Roman" w:hAnsi="Times New Roman" w:cs="Times New Roman"/>
          <w:sz w:val="24"/>
          <w:szCs w:val="24"/>
        </w:rPr>
        <w:t xml:space="preserve">muy </w:t>
      </w:r>
      <w:r w:rsidRPr="000F44A2">
        <w:rPr>
          <w:rFonts w:ascii="Times New Roman" w:hAnsi="Times New Roman" w:cs="Times New Roman"/>
          <w:sz w:val="24"/>
          <w:szCs w:val="24"/>
        </w:rPr>
        <w:t>doloros</w:t>
      </w:r>
      <w:r w:rsidR="005E7E1A">
        <w:rPr>
          <w:rFonts w:ascii="Times New Roman" w:hAnsi="Times New Roman" w:cs="Times New Roman"/>
          <w:sz w:val="24"/>
          <w:szCs w:val="24"/>
        </w:rPr>
        <w:t>a</w:t>
      </w:r>
      <w:r w:rsidRPr="000F44A2">
        <w:rPr>
          <w:rFonts w:ascii="Times New Roman" w:hAnsi="Times New Roman" w:cs="Times New Roman"/>
          <w:sz w:val="24"/>
          <w:szCs w:val="24"/>
        </w:rPr>
        <w:t xml:space="preserve">, deja secuelas físicas permanentes. </w:t>
      </w:r>
      <w:r w:rsidR="005E7E1A">
        <w:rPr>
          <w:rFonts w:ascii="Times New Roman" w:hAnsi="Times New Roman" w:cs="Times New Roman"/>
          <w:sz w:val="24"/>
          <w:szCs w:val="24"/>
        </w:rPr>
        <w:t xml:space="preserve">De hecho, </w:t>
      </w:r>
      <w:r w:rsidR="0050173D">
        <w:rPr>
          <w:rFonts w:ascii="Times New Roman" w:hAnsi="Times New Roman" w:cs="Times New Roman"/>
          <w:sz w:val="24"/>
          <w:szCs w:val="24"/>
        </w:rPr>
        <w:t>a lo largo de la historia</w:t>
      </w:r>
      <w:r w:rsidRPr="000F44A2">
        <w:rPr>
          <w:rFonts w:ascii="Times New Roman" w:hAnsi="Times New Roman" w:cs="Times New Roman"/>
          <w:sz w:val="24"/>
          <w:szCs w:val="24"/>
        </w:rPr>
        <w:t xml:space="preserve"> ha </w:t>
      </w:r>
      <w:r w:rsidR="00F03A8E">
        <w:rPr>
          <w:rFonts w:ascii="Times New Roman" w:hAnsi="Times New Roman" w:cs="Times New Roman"/>
          <w:sz w:val="24"/>
          <w:szCs w:val="24"/>
        </w:rPr>
        <w:t>conllevado un</w:t>
      </w:r>
      <w:r w:rsidRPr="000F44A2">
        <w:rPr>
          <w:rFonts w:ascii="Times New Roman" w:hAnsi="Times New Roman" w:cs="Times New Roman"/>
          <w:sz w:val="24"/>
          <w:szCs w:val="24"/>
        </w:rPr>
        <w:t xml:space="preserve"> riesgo de muerte, aunque en la actualidad, persisten formas de violencia obstétrica que refuerzan su dimensión coercitiva. Sin embargo, la maternidad, que no parece ser una experiencia neutra o deseable en sí misma, ha sido glorificada culturalmente como el destino esencial de las mujeres, ocultando el sufrimiento, el sacrificio y la pérdida de autonomía que </w:t>
      </w:r>
      <w:r w:rsidR="00F03A8E">
        <w:rPr>
          <w:rFonts w:ascii="Times New Roman" w:hAnsi="Times New Roman" w:cs="Times New Roman"/>
          <w:sz w:val="24"/>
          <w:szCs w:val="24"/>
        </w:rPr>
        <w:t>a menudo supone</w:t>
      </w:r>
      <w:r w:rsidRPr="000F44A2">
        <w:rPr>
          <w:rFonts w:ascii="Times New Roman" w:hAnsi="Times New Roman" w:cs="Times New Roman"/>
          <w:sz w:val="24"/>
          <w:szCs w:val="24"/>
        </w:rPr>
        <w:t>.</w:t>
      </w:r>
    </w:p>
    <w:p w14:paraId="4C1EBD65" w14:textId="633B70C2" w:rsidR="0060726B" w:rsidRDefault="0060726B" w:rsidP="005B3544">
      <w:pPr>
        <w:spacing w:line="240" w:lineRule="auto"/>
        <w:jc w:val="both"/>
        <w:rPr>
          <w:rFonts w:ascii="Times New Roman" w:hAnsi="Times New Roman" w:cs="Times New Roman"/>
          <w:sz w:val="24"/>
          <w:szCs w:val="24"/>
        </w:rPr>
      </w:pPr>
      <w:r w:rsidRPr="003958AD">
        <w:rPr>
          <w:rFonts w:ascii="Times New Roman" w:hAnsi="Times New Roman" w:cs="Times New Roman"/>
          <w:sz w:val="24"/>
          <w:szCs w:val="24"/>
        </w:rPr>
        <w:t>Es precisamente esta intersección entre lo biológico y lo simbólico lo que constituye el núcleo de la opresión</w:t>
      </w:r>
      <w:r w:rsidR="00F03A8E">
        <w:rPr>
          <w:rFonts w:ascii="Times New Roman" w:hAnsi="Times New Roman" w:cs="Times New Roman"/>
          <w:sz w:val="24"/>
          <w:szCs w:val="24"/>
        </w:rPr>
        <w:t>, que se resume en</w:t>
      </w:r>
      <w:r w:rsidRPr="003958AD">
        <w:rPr>
          <w:rFonts w:ascii="Times New Roman" w:hAnsi="Times New Roman" w:cs="Times New Roman"/>
          <w:sz w:val="24"/>
          <w:szCs w:val="24"/>
        </w:rPr>
        <w:t xml:space="preserve"> el hecho de que una diferencia corporal puntual </w:t>
      </w:r>
      <w:r>
        <w:rPr>
          <w:rFonts w:ascii="Times New Roman" w:hAnsi="Times New Roman" w:cs="Times New Roman"/>
          <w:sz w:val="24"/>
          <w:szCs w:val="24"/>
        </w:rPr>
        <w:t>-</w:t>
      </w:r>
      <w:r w:rsidRPr="003958AD">
        <w:rPr>
          <w:rFonts w:ascii="Times New Roman" w:hAnsi="Times New Roman" w:cs="Times New Roman"/>
          <w:sz w:val="24"/>
          <w:szCs w:val="24"/>
        </w:rPr>
        <w:t>la capacidad de gestar</w:t>
      </w:r>
      <w:r>
        <w:rPr>
          <w:rFonts w:ascii="Times New Roman" w:hAnsi="Times New Roman" w:cs="Times New Roman"/>
          <w:sz w:val="24"/>
          <w:szCs w:val="24"/>
        </w:rPr>
        <w:t>-</w:t>
      </w:r>
      <w:r w:rsidRPr="003958AD">
        <w:rPr>
          <w:rFonts w:ascii="Times New Roman" w:hAnsi="Times New Roman" w:cs="Times New Roman"/>
          <w:sz w:val="24"/>
          <w:szCs w:val="24"/>
        </w:rPr>
        <w:t xml:space="preserve"> se haya traducido en una estructura social totalizadora. Firestone sos</w:t>
      </w:r>
      <w:r w:rsidR="005E7E1A">
        <w:rPr>
          <w:rFonts w:ascii="Times New Roman" w:hAnsi="Times New Roman" w:cs="Times New Roman"/>
          <w:sz w:val="24"/>
          <w:szCs w:val="24"/>
        </w:rPr>
        <w:t>tiene</w:t>
      </w:r>
      <w:r w:rsidRPr="003958AD">
        <w:rPr>
          <w:rFonts w:ascii="Times New Roman" w:hAnsi="Times New Roman" w:cs="Times New Roman"/>
          <w:sz w:val="24"/>
          <w:szCs w:val="24"/>
        </w:rPr>
        <w:t xml:space="preserve"> que </w:t>
      </w:r>
      <w:r w:rsidR="007B6EA7">
        <w:rPr>
          <w:rFonts w:ascii="Times New Roman" w:hAnsi="Times New Roman" w:cs="Times New Roman"/>
          <w:sz w:val="24"/>
          <w:szCs w:val="24"/>
        </w:rPr>
        <w:t>«</w:t>
      </w:r>
      <w:r w:rsidRPr="003958AD">
        <w:rPr>
          <w:rFonts w:ascii="Times New Roman" w:hAnsi="Times New Roman" w:cs="Times New Roman"/>
          <w:sz w:val="24"/>
          <w:szCs w:val="24"/>
        </w:rPr>
        <w:t>la eliminación de los privilegios masculinos […] debe alcanzar a la distinción misma de sexo; las diferencias genitales entre los seres humanos deberían pasar a ser culturalmente neutras</w:t>
      </w:r>
      <w:r w:rsidR="007B6EA7">
        <w:rPr>
          <w:rFonts w:ascii="Times New Roman" w:hAnsi="Times New Roman" w:cs="Times New Roman"/>
          <w:sz w:val="24"/>
          <w:szCs w:val="24"/>
        </w:rPr>
        <w:t>»</w:t>
      </w:r>
      <w:r w:rsidRPr="003958AD">
        <w:rPr>
          <w:rFonts w:ascii="Times New Roman" w:hAnsi="Times New Roman" w:cs="Times New Roman"/>
          <w:sz w:val="24"/>
          <w:szCs w:val="24"/>
        </w:rPr>
        <w:t xml:space="preserve"> (1976: 20).</w:t>
      </w:r>
      <w:r w:rsidR="005E7E1A">
        <w:rPr>
          <w:rFonts w:ascii="Times New Roman" w:hAnsi="Times New Roman" w:cs="Times New Roman"/>
          <w:sz w:val="24"/>
          <w:szCs w:val="24"/>
        </w:rPr>
        <w:t xml:space="preserve"> De ahí que entienda necesaria la disolución de </w:t>
      </w:r>
      <w:r w:rsidRPr="003958AD">
        <w:rPr>
          <w:rFonts w:ascii="Times New Roman" w:hAnsi="Times New Roman" w:cs="Times New Roman"/>
          <w:sz w:val="24"/>
          <w:szCs w:val="24"/>
        </w:rPr>
        <w:t>la distinción de sexo como</w:t>
      </w:r>
      <w:r w:rsidR="005E7E1A">
        <w:rPr>
          <w:rFonts w:ascii="Times New Roman" w:hAnsi="Times New Roman" w:cs="Times New Roman"/>
          <w:sz w:val="24"/>
          <w:szCs w:val="24"/>
        </w:rPr>
        <w:t xml:space="preserve"> una</w:t>
      </w:r>
      <w:r w:rsidRPr="003958AD">
        <w:rPr>
          <w:rFonts w:ascii="Times New Roman" w:hAnsi="Times New Roman" w:cs="Times New Roman"/>
          <w:sz w:val="24"/>
          <w:szCs w:val="24"/>
        </w:rPr>
        <w:t xml:space="preserve"> categoría socialmente significativa. Para Firestone, la opresión de las mujeres no podrá superarse mientras las diferencias biológicas </w:t>
      </w:r>
      <w:r>
        <w:rPr>
          <w:rFonts w:ascii="Times New Roman" w:hAnsi="Times New Roman" w:cs="Times New Roman"/>
          <w:sz w:val="24"/>
          <w:szCs w:val="24"/>
        </w:rPr>
        <w:t>-</w:t>
      </w:r>
      <w:r w:rsidRPr="003958AD">
        <w:rPr>
          <w:rFonts w:ascii="Times New Roman" w:hAnsi="Times New Roman" w:cs="Times New Roman"/>
          <w:sz w:val="24"/>
          <w:szCs w:val="24"/>
        </w:rPr>
        <w:t>en particular, las reproductivas</w:t>
      </w:r>
      <w:r>
        <w:rPr>
          <w:rFonts w:ascii="Times New Roman" w:hAnsi="Times New Roman" w:cs="Times New Roman"/>
          <w:sz w:val="24"/>
          <w:szCs w:val="24"/>
        </w:rPr>
        <w:t>-</w:t>
      </w:r>
      <w:r w:rsidRPr="003958AD">
        <w:rPr>
          <w:rFonts w:ascii="Times New Roman" w:hAnsi="Times New Roman" w:cs="Times New Roman"/>
          <w:sz w:val="24"/>
          <w:szCs w:val="24"/>
        </w:rPr>
        <w:t xml:space="preserve"> sigan siendo el fundamento de </w:t>
      </w:r>
      <w:r w:rsidR="00F03A8E">
        <w:rPr>
          <w:rFonts w:ascii="Times New Roman" w:hAnsi="Times New Roman" w:cs="Times New Roman"/>
          <w:sz w:val="24"/>
          <w:szCs w:val="24"/>
        </w:rPr>
        <w:t>la</w:t>
      </w:r>
      <w:r w:rsidRPr="003958AD">
        <w:rPr>
          <w:rFonts w:ascii="Times New Roman" w:hAnsi="Times New Roman" w:cs="Times New Roman"/>
          <w:sz w:val="24"/>
          <w:szCs w:val="24"/>
        </w:rPr>
        <w:t xml:space="preserve"> organización social. </w:t>
      </w:r>
    </w:p>
    <w:p w14:paraId="12C136B4" w14:textId="68804051" w:rsidR="0060726B" w:rsidRPr="000F44A2"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El segundo momento es cultural: la crianza. Históricamente asignada a las mujeres, esta función ha delimitado sus roles sociales y ha restringido su desarrollo personal y profesional. La dedicación al cuidado de los hijos y del hogar ha confinado a las mujeres al ámbito de lo privado, impidiéndoles participar plenamente en la vida pública. Esta división sexual del trabajo, que Engels</w:t>
      </w:r>
      <w:r>
        <w:rPr>
          <w:rFonts w:ascii="Times New Roman" w:hAnsi="Times New Roman" w:cs="Times New Roman"/>
          <w:sz w:val="24"/>
          <w:szCs w:val="24"/>
        </w:rPr>
        <w:t xml:space="preserve"> -otra influencia fundamental en Firestone- </w:t>
      </w:r>
      <w:r w:rsidRPr="000F44A2">
        <w:rPr>
          <w:rFonts w:ascii="Times New Roman" w:hAnsi="Times New Roman" w:cs="Times New Roman"/>
          <w:sz w:val="24"/>
          <w:szCs w:val="24"/>
        </w:rPr>
        <w:t>ya comparaba con la relación entre el burgués y el proletario</w:t>
      </w:r>
      <w:r>
        <w:rPr>
          <w:rStyle w:val="Referenciadenotaaopdepxina"/>
          <w:rFonts w:ascii="Times New Roman" w:hAnsi="Times New Roman" w:cs="Times New Roman"/>
          <w:sz w:val="24"/>
          <w:szCs w:val="24"/>
        </w:rPr>
        <w:footnoteReference w:id="2"/>
      </w:r>
      <w:r w:rsidRPr="000F44A2">
        <w:rPr>
          <w:rFonts w:ascii="Times New Roman" w:hAnsi="Times New Roman" w:cs="Times New Roman"/>
          <w:sz w:val="24"/>
          <w:szCs w:val="24"/>
        </w:rPr>
        <w:t>, se reproduce en el seno de la familia tradicional</w:t>
      </w:r>
      <w:r w:rsidR="0050173D">
        <w:rPr>
          <w:rFonts w:ascii="Times New Roman" w:hAnsi="Times New Roman" w:cs="Times New Roman"/>
          <w:sz w:val="24"/>
          <w:szCs w:val="24"/>
        </w:rPr>
        <w:t>, en la que</w:t>
      </w:r>
      <w:r w:rsidRPr="000F44A2">
        <w:rPr>
          <w:rFonts w:ascii="Times New Roman" w:hAnsi="Times New Roman" w:cs="Times New Roman"/>
          <w:sz w:val="24"/>
          <w:szCs w:val="24"/>
        </w:rPr>
        <w:t xml:space="preserve"> el hombre ocupa </w:t>
      </w:r>
      <w:r w:rsidR="0050173D">
        <w:rPr>
          <w:rFonts w:ascii="Times New Roman" w:hAnsi="Times New Roman" w:cs="Times New Roman"/>
          <w:sz w:val="24"/>
          <w:szCs w:val="24"/>
        </w:rPr>
        <w:t>l</w:t>
      </w:r>
      <w:r w:rsidRPr="000F44A2">
        <w:rPr>
          <w:rFonts w:ascii="Times New Roman" w:hAnsi="Times New Roman" w:cs="Times New Roman"/>
          <w:sz w:val="24"/>
          <w:szCs w:val="24"/>
        </w:rPr>
        <w:t xml:space="preserve">a posición dominante y la mujer, junto con los hijos, una posición subordinada. </w:t>
      </w:r>
    </w:p>
    <w:p w14:paraId="195C5C67" w14:textId="57E64B41" w:rsidR="0060726B" w:rsidRPr="000F44A2" w:rsidRDefault="00CF10C4" w:rsidP="005B3544">
      <w:pPr>
        <w:spacing w:line="240" w:lineRule="auto"/>
        <w:jc w:val="both"/>
        <w:rPr>
          <w:rFonts w:ascii="Times New Roman" w:hAnsi="Times New Roman" w:cs="Times New Roman"/>
          <w:sz w:val="24"/>
          <w:szCs w:val="24"/>
        </w:rPr>
      </w:pPr>
      <w:r>
        <w:rPr>
          <w:rFonts w:ascii="Times New Roman" w:hAnsi="Times New Roman" w:cs="Times New Roman"/>
          <w:sz w:val="24"/>
          <w:szCs w:val="24"/>
        </w:rPr>
        <w:t>Para Firestone, l</w:t>
      </w:r>
      <w:r w:rsidR="0060726B" w:rsidRPr="000F44A2">
        <w:rPr>
          <w:rFonts w:ascii="Times New Roman" w:hAnsi="Times New Roman" w:cs="Times New Roman"/>
          <w:sz w:val="24"/>
          <w:szCs w:val="24"/>
        </w:rPr>
        <w:t xml:space="preserve">a familia tradicional, organizada en torno a la ideología del amor romántico, opera como una estructura reproductora de la desigualdad. En ella se articulan las relaciones de parentesco, se moldean las subjetividades y se perpetúan los roles de género. </w:t>
      </w:r>
      <w:r>
        <w:rPr>
          <w:rFonts w:ascii="Times New Roman" w:hAnsi="Times New Roman" w:cs="Times New Roman"/>
          <w:sz w:val="24"/>
          <w:szCs w:val="24"/>
        </w:rPr>
        <w:t>De ahí que</w:t>
      </w:r>
      <w:r w:rsidR="0060726B" w:rsidRPr="000F44A2">
        <w:rPr>
          <w:rFonts w:ascii="Times New Roman" w:hAnsi="Times New Roman" w:cs="Times New Roman"/>
          <w:sz w:val="24"/>
          <w:szCs w:val="24"/>
        </w:rPr>
        <w:t xml:space="preserve"> denunci</w:t>
      </w:r>
      <w:r>
        <w:rPr>
          <w:rFonts w:ascii="Times New Roman" w:hAnsi="Times New Roman" w:cs="Times New Roman"/>
          <w:sz w:val="24"/>
          <w:szCs w:val="24"/>
        </w:rPr>
        <w:t>e</w:t>
      </w:r>
      <w:r w:rsidR="0060726B" w:rsidRPr="000F44A2">
        <w:rPr>
          <w:rFonts w:ascii="Times New Roman" w:hAnsi="Times New Roman" w:cs="Times New Roman"/>
          <w:sz w:val="24"/>
          <w:szCs w:val="24"/>
        </w:rPr>
        <w:t xml:space="preserve"> que </w:t>
      </w:r>
      <w:r w:rsidR="007B6EA7">
        <w:rPr>
          <w:rFonts w:ascii="Times New Roman" w:hAnsi="Times New Roman" w:cs="Times New Roman"/>
          <w:sz w:val="24"/>
          <w:szCs w:val="24"/>
        </w:rPr>
        <w:t>«</w:t>
      </w:r>
      <w:r w:rsidR="0060726B" w:rsidRPr="000F44A2">
        <w:rPr>
          <w:rFonts w:ascii="Times New Roman" w:hAnsi="Times New Roman" w:cs="Times New Roman"/>
          <w:sz w:val="24"/>
          <w:szCs w:val="24"/>
        </w:rPr>
        <w:t>el amor es el baluarte de la opresión de las mujeres en la actualidad</w:t>
      </w:r>
      <w:r w:rsidR="007B6EA7">
        <w:rPr>
          <w:rFonts w:ascii="Times New Roman" w:hAnsi="Times New Roman" w:cs="Times New Roman"/>
          <w:sz w:val="24"/>
          <w:szCs w:val="24"/>
        </w:rPr>
        <w:t>»</w:t>
      </w:r>
      <w:r w:rsidR="0060726B" w:rsidRPr="000F44A2">
        <w:rPr>
          <w:rFonts w:ascii="Times New Roman" w:hAnsi="Times New Roman" w:cs="Times New Roman"/>
          <w:sz w:val="24"/>
          <w:szCs w:val="24"/>
        </w:rPr>
        <w:t xml:space="preserve"> (1976: 159), y que la cultura masculina se ha</w:t>
      </w:r>
      <w:r>
        <w:rPr>
          <w:rFonts w:ascii="Times New Roman" w:hAnsi="Times New Roman" w:cs="Times New Roman"/>
          <w:sz w:val="24"/>
          <w:szCs w:val="24"/>
        </w:rPr>
        <w:t>ya</w:t>
      </w:r>
      <w:r w:rsidR="0060726B" w:rsidRPr="000F44A2">
        <w:rPr>
          <w:rFonts w:ascii="Times New Roman" w:hAnsi="Times New Roman" w:cs="Times New Roman"/>
          <w:sz w:val="24"/>
          <w:szCs w:val="24"/>
        </w:rPr>
        <w:t xml:space="preserve"> alimentado históricamente del sacrificio emocional de las mujeres</w:t>
      </w:r>
      <w:r w:rsidR="0060726B">
        <w:rPr>
          <w:rFonts w:ascii="Times New Roman" w:hAnsi="Times New Roman" w:cs="Times New Roman"/>
          <w:sz w:val="24"/>
          <w:szCs w:val="24"/>
        </w:rPr>
        <w:t xml:space="preserve"> (1976: 160), configurando su psique a través de</w:t>
      </w:r>
      <w:r w:rsidR="0060726B" w:rsidRPr="000F44A2">
        <w:rPr>
          <w:rFonts w:ascii="Times New Roman" w:hAnsi="Times New Roman" w:cs="Times New Roman"/>
          <w:sz w:val="24"/>
          <w:szCs w:val="24"/>
        </w:rPr>
        <w:t xml:space="preserve"> la dependencia afectiva y la entrega emocional.</w:t>
      </w:r>
    </w:p>
    <w:p w14:paraId="07519A10" w14:textId="06D97EB5" w:rsidR="0060726B" w:rsidRPr="000F44A2"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Desde</w:t>
      </w:r>
      <w:r>
        <w:rPr>
          <w:rFonts w:ascii="Times New Roman" w:hAnsi="Times New Roman" w:cs="Times New Roman"/>
          <w:sz w:val="24"/>
          <w:szCs w:val="24"/>
        </w:rPr>
        <w:t xml:space="preserve"> tal planteamiento, y desde</w:t>
      </w:r>
      <w:r w:rsidRPr="000F44A2">
        <w:rPr>
          <w:rFonts w:ascii="Times New Roman" w:hAnsi="Times New Roman" w:cs="Times New Roman"/>
          <w:sz w:val="24"/>
          <w:szCs w:val="24"/>
        </w:rPr>
        <w:t xml:space="preserve"> una perspectiva freudomarxista</w:t>
      </w:r>
      <w:r>
        <w:rPr>
          <w:rFonts w:ascii="Times New Roman" w:hAnsi="Times New Roman" w:cs="Times New Roman"/>
          <w:sz w:val="24"/>
          <w:szCs w:val="24"/>
        </w:rPr>
        <w:t xml:space="preserve"> crítica</w:t>
      </w:r>
      <w:r w:rsidR="00217549">
        <w:rPr>
          <w:rFonts w:ascii="Times New Roman" w:hAnsi="Times New Roman" w:cs="Times New Roman"/>
          <w:sz w:val="24"/>
          <w:szCs w:val="24"/>
        </w:rPr>
        <w:t xml:space="preserve"> (Amorós: 2005)</w:t>
      </w:r>
      <w:r w:rsidRPr="000F44A2">
        <w:rPr>
          <w:rFonts w:ascii="Times New Roman" w:hAnsi="Times New Roman" w:cs="Times New Roman"/>
          <w:sz w:val="24"/>
          <w:szCs w:val="24"/>
        </w:rPr>
        <w:t>, analiza cómo la familia configura la p</w:t>
      </w:r>
      <w:r>
        <w:rPr>
          <w:rFonts w:ascii="Times New Roman" w:hAnsi="Times New Roman" w:cs="Times New Roman"/>
          <w:sz w:val="24"/>
          <w:szCs w:val="24"/>
        </w:rPr>
        <w:t>ersonalidad</w:t>
      </w:r>
      <w:r w:rsidRPr="000F44A2">
        <w:rPr>
          <w:rFonts w:ascii="Times New Roman" w:hAnsi="Times New Roman" w:cs="Times New Roman"/>
          <w:sz w:val="24"/>
          <w:szCs w:val="24"/>
        </w:rPr>
        <w:t xml:space="preserve"> de los individuos. </w:t>
      </w:r>
      <w:r>
        <w:rPr>
          <w:rFonts w:ascii="Times New Roman" w:hAnsi="Times New Roman" w:cs="Times New Roman"/>
          <w:sz w:val="24"/>
          <w:szCs w:val="24"/>
        </w:rPr>
        <w:t>Así, aunque asume</w:t>
      </w:r>
      <w:r w:rsidRPr="000F44A2">
        <w:rPr>
          <w:rFonts w:ascii="Times New Roman" w:hAnsi="Times New Roman" w:cs="Times New Roman"/>
          <w:sz w:val="24"/>
          <w:szCs w:val="24"/>
        </w:rPr>
        <w:t xml:space="preserve"> que la sexualidad es la fuerza vital básica y el eje del desarrollo de la personalidad, </w:t>
      </w:r>
      <w:r>
        <w:rPr>
          <w:rFonts w:ascii="Times New Roman" w:hAnsi="Times New Roman" w:cs="Times New Roman"/>
          <w:sz w:val="24"/>
          <w:szCs w:val="24"/>
        </w:rPr>
        <w:t>denuncia que</w:t>
      </w:r>
      <w:r w:rsidRPr="000F44A2">
        <w:rPr>
          <w:rFonts w:ascii="Times New Roman" w:hAnsi="Times New Roman" w:cs="Times New Roman"/>
          <w:sz w:val="24"/>
          <w:szCs w:val="24"/>
        </w:rPr>
        <w:t xml:space="preserve"> Freud no consider</w:t>
      </w:r>
      <w:r>
        <w:rPr>
          <w:rFonts w:ascii="Times New Roman" w:hAnsi="Times New Roman" w:cs="Times New Roman"/>
          <w:sz w:val="24"/>
          <w:szCs w:val="24"/>
        </w:rPr>
        <w:t>ase</w:t>
      </w:r>
      <w:r w:rsidRPr="000F44A2">
        <w:rPr>
          <w:rFonts w:ascii="Times New Roman" w:hAnsi="Times New Roman" w:cs="Times New Roman"/>
          <w:sz w:val="24"/>
          <w:szCs w:val="24"/>
        </w:rPr>
        <w:t xml:space="preserve"> el contexto social en el que se inscribe este proceso</w:t>
      </w:r>
      <w:r>
        <w:rPr>
          <w:rStyle w:val="Referenciadenotaaopdepxina"/>
          <w:rFonts w:ascii="Times New Roman" w:hAnsi="Times New Roman" w:cs="Times New Roman"/>
          <w:sz w:val="24"/>
          <w:szCs w:val="24"/>
        </w:rPr>
        <w:footnoteReference w:id="3"/>
      </w:r>
      <w:r w:rsidRPr="000F44A2">
        <w:rPr>
          <w:rFonts w:ascii="Times New Roman" w:hAnsi="Times New Roman" w:cs="Times New Roman"/>
          <w:sz w:val="24"/>
          <w:szCs w:val="24"/>
        </w:rPr>
        <w:t>. En este contexto, Firestone otorga un lugar central al análisis del tabú del incesto, que interpreta como una construcción cultural destinada a preservar la estructura familiar patriarcal</w:t>
      </w:r>
      <w:r w:rsidR="00217549">
        <w:rPr>
          <w:rFonts w:ascii="Times New Roman" w:hAnsi="Times New Roman" w:cs="Times New Roman"/>
          <w:sz w:val="24"/>
          <w:szCs w:val="24"/>
        </w:rPr>
        <w:t xml:space="preserve"> al </w:t>
      </w:r>
      <w:r w:rsidRPr="000F44A2">
        <w:rPr>
          <w:rFonts w:ascii="Times New Roman" w:hAnsi="Times New Roman" w:cs="Times New Roman"/>
          <w:sz w:val="24"/>
          <w:szCs w:val="24"/>
        </w:rPr>
        <w:t>act</w:t>
      </w:r>
      <w:r w:rsidR="00217549">
        <w:rPr>
          <w:rFonts w:ascii="Times New Roman" w:hAnsi="Times New Roman" w:cs="Times New Roman"/>
          <w:sz w:val="24"/>
          <w:szCs w:val="24"/>
        </w:rPr>
        <w:t>uar</w:t>
      </w:r>
      <w:r w:rsidRPr="000F44A2">
        <w:rPr>
          <w:rFonts w:ascii="Times New Roman" w:hAnsi="Times New Roman" w:cs="Times New Roman"/>
          <w:sz w:val="24"/>
          <w:szCs w:val="24"/>
        </w:rPr>
        <w:t xml:space="preserve"> como un mecanismo de represión de la sexualidad infantil y como </w:t>
      </w:r>
      <w:r w:rsidR="00217549">
        <w:rPr>
          <w:rFonts w:ascii="Times New Roman" w:hAnsi="Times New Roman" w:cs="Times New Roman"/>
          <w:sz w:val="24"/>
          <w:szCs w:val="24"/>
        </w:rPr>
        <w:t xml:space="preserve">un </w:t>
      </w:r>
      <w:r w:rsidRPr="000F44A2">
        <w:rPr>
          <w:rFonts w:ascii="Times New Roman" w:hAnsi="Times New Roman" w:cs="Times New Roman"/>
          <w:sz w:val="24"/>
          <w:szCs w:val="24"/>
        </w:rPr>
        <w:lastRenderedPageBreak/>
        <w:t xml:space="preserve">dispositivo organizador de los vínculos afectivos y sexuales dentro de la familia. Al interiorizar esta prohibición, los individuos aprenden desde la infancia a escindir emoción y sexualidad, y a aceptar una distribución jerárquica de funciones entre hombres y mujeres. Esta escisión psíquica </w:t>
      </w:r>
      <w:r>
        <w:rPr>
          <w:rFonts w:ascii="Times New Roman" w:hAnsi="Times New Roman" w:cs="Times New Roman"/>
          <w:sz w:val="24"/>
          <w:szCs w:val="24"/>
        </w:rPr>
        <w:t>-</w:t>
      </w:r>
      <w:r w:rsidRPr="000F44A2">
        <w:rPr>
          <w:rFonts w:ascii="Times New Roman" w:hAnsi="Times New Roman" w:cs="Times New Roman"/>
          <w:sz w:val="24"/>
          <w:szCs w:val="24"/>
        </w:rPr>
        <w:t>que Freud describe como el origen de la neurosis</w:t>
      </w:r>
      <w:r>
        <w:rPr>
          <w:rFonts w:ascii="Times New Roman" w:hAnsi="Times New Roman" w:cs="Times New Roman"/>
          <w:sz w:val="24"/>
          <w:szCs w:val="24"/>
        </w:rPr>
        <w:t>-</w:t>
      </w:r>
      <w:r w:rsidRPr="000F44A2">
        <w:rPr>
          <w:rFonts w:ascii="Times New Roman" w:hAnsi="Times New Roman" w:cs="Times New Roman"/>
          <w:sz w:val="24"/>
          <w:szCs w:val="24"/>
        </w:rPr>
        <w:t xml:space="preserve"> se convierte en una herramienta de control que garantiza la reproducción de la opresión. Para Firestone, abolir el tabú del incesto implica desmantelar la familia biológica como núcleo de la cultura represiva y abrir paso a una sexualidad libre, no estructurada por </w:t>
      </w:r>
      <w:r w:rsidR="0050173D">
        <w:rPr>
          <w:rFonts w:ascii="Times New Roman" w:hAnsi="Times New Roman" w:cs="Times New Roman"/>
          <w:sz w:val="24"/>
          <w:szCs w:val="24"/>
        </w:rPr>
        <w:t>relaciones de</w:t>
      </w:r>
      <w:r w:rsidRPr="000F44A2">
        <w:rPr>
          <w:rFonts w:ascii="Times New Roman" w:hAnsi="Times New Roman" w:cs="Times New Roman"/>
          <w:sz w:val="24"/>
          <w:szCs w:val="24"/>
        </w:rPr>
        <w:t xml:space="preserve"> poder</w:t>
      </w:r>
      <w:r w:rsidR="0050173D">
        <w:rPr>
          <w:rFonts w:ascii="Times New Roman" w:hAnsi="Times New Roman" w:cs="Times New Roman"/>
          <w:sz w:val="24"/>
          <w:szCs w:val="24"/>
        </w:rPr>
        <w:t xml:space="preserve"> asimétricas</w:t>
      </w:r>
      <w:r w:rsidRPr="000F44A2">
        <w:rPr>
          <w:rFonts w:ascii="Times New Roman" w:hAnsi="Times New Roman" w:cs="Times New Roman"/>
          <w:sz w:val="24"/>
          <w:szCs w:val="24"/>
        </w:rPr>
        <w:t>.</w:t>
      </w:r>
    </w:p>
    <w:p w14:paraId="60900598" w14:textId="7514059F" w:rsidR="0060726B" w:rsidRPr="000F44A2"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 xml:space="preserve">La crianza, sin embargo, no se limita al ámbito familiar. Otras instituciones sociales, como la escuela, desempeñan un papel esencial en la reproducción de la estructura jerárquica. </w:t>
      </w:r>
      <w:r w:rsidR="00217549">
        <w:rPr>
          <w:rFonts w:ascii="Times New Roman" w:hAnsi="Times New Roman" w:cs="Times New Roman"/>
          <w:sz w:val="24"/>
          <w:szCs w:val="24"/>
        </w:rPr>
        <w:t>De hecho, pa</w:t>
      </w:r>
      <w:r w:rsidRPr="000F44A2">
        <w:rPr>
          <w:rFonts w:ascii="Times New Roman" w:hAnsi="Times New Roman" w:cs="Times New Roman"/>
          <w:sz w:val="24"/>
          <w:szCs w:val="24"/>
        </w:rPr>
        <w:t>ra Firestone, la escuela no puede entenderse como un espacio neutral de aprendizaje, sino que actúa como una institución disciplinaria que segrega a niños</w:t>
      </w:r>
      <w:r w:rsidR="00217549">
        <w:rPr>
          <w:rFonts w:ascii="Times New Roman" w:hAnsi="Times New Roman" w:cs="Times New Roman"/>
          <w:sz w:val="24"/>
          <w:szCs w:val="24"/>
        </w:rPr>
        <w:t xml:space="preserve"> y niñas</w:t>
      </w:r>
      <w:r w:rsidRPr="000F44A2">
        <w:rPr>
          <w:rFonts w:ascii="Times New Roman" w:hAnsi="Times New Roman" w:cs="Times New Roman"/>
          <w:sz w:val="24"/>
          <w:szCs w:val="24"/>
        </w:rPr>
        <w:t>, los somete a una vigilancia constante y los forma según los valores de la familia tradicional</w:t>
      </w:r>
      <w:r>
        <w:rPr>
          <w:rFonts w:ascii="Times New Roman" w:hAnsi="Times New Roman" w:cs="Times New Roman"/>
          <w:sz w:val="24"/>
          <w:szCs w:val="24"/>
        </w:rPr>
        <w:t xml:space="preserve"> (1976: 125)</w:t>
      </w:r>
      <w:r>
        <w:rPr>
          <w:rStyle w:val="Referenciadenotaaopdepxina"/>
          <w:rFonts w:ascii="Times New Roman" w:hAnsi="Times New Roman" w:cs="Times New Roman"/>
          <w:sz w:val="24"/>
          <w:szCs w:val="24"/>
        </w:rPr>
        <w:footnoteReference w:id="4"/>
      </w:r>
      <w:r w:rsidRPr="000F44A2">
        <w:rPr>
          <w:rFonts w:ascii="Times New Roman" w:hAnsi="Times New Roman" w:cs="Times New Roman"/>
          <w:sz w:val="24"/>
          <w:szCs w:val="24"/>
        </w:rPr>
        <w:t xml:space="preserve">. </w:t>
      </w:r>
      <w:r>
        <w:rPr>
          <w:rFonts w:ascii="Times New Roman" w:hAnsi="Times New Roman" w:cs="Times New Roman"/>
          <w:sz w:val="24"/>
          <w:szCs w:val="24"/>
        </w:rPr>
        <w:t xml:space="preserve">Por eso </w:t>
      </w:r>
      <w:r w:rsidRPr="000F44A2">
        <w:rPr>
          <w:rFonts w:ascii="Times New Roman" w:hAnsi="Times New Roman" w:cs="Times New Roman"/>
          <w:sz w:val="24"/>
          <w:szCs w:val="24"/>
        </w:rPr>
        <w:t xml:space="preserve">propone su transformación en un espacio de formación libre, horizontal y no coercitivo. </w:t>
      </w:r>
    </w:p>
    <w:p w14:paraId="10337163" w14:textId="77777777" w:rsidR="0060726B"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 xml:space="preserve">Así, tanto la familia como la escuela </w:t>
      </w:r>
      <w:r>
        <w:rPr>
          <w:rFonts w:ascii="Times New Roman" w:hAnsi="Times New Roman" w:cs="Times New Roman"/>
          <w:sz w:val="24"/>
          <w:szCs w:val="24"/>
        </w:rPr>
        <w:t>-</w:t>
      </w:r>
      <w:r w:rsidRPr="000F44A2">
        <w:rPr>
          <w:rFonts w:ascii="Times New Roman" w:hAnsi="Times New Roman" w:cs="Times New Roman"/>
          <w:sz w:val="24"/>
          <w:szCs w:val="24"/>
        </w:rPr>
        <w:t>núcleos centrales de socialización</w:t>
      </w:r>
      <w:r>
        <w:rPr>
          <w:rFonts w:ascii="Times New Roman" w:hAnsi="Times New Roman" w:cs="Times New Roman"/>
          <w:sz w:val="24"/>
          <w:szCs w:val="24"/>
        </w:rPr>
        <w:t>-</w:t>
      </w:r>
      <w:r w:rsidRPr="000F44A2">
        <w:rPr>
          <w:rFonts w:ascii="Times New Roman" w:hAnsi="Times New Roman" w:cs="Times New Roman"/>
          <w:sz w:val="24"/>
          <w:szCs w:val="24"/>
        </w:rPr>
        <w:t xml:space="preserve"> configuran un entramado institucional que perpetúa la lógica de la subordinación.</w:t>
      </w:r>
      <w:r>
        <w:rPr>
          <w:rFonts w:ascii="Times New Roman" w:hAnsi="Times New Roman" w:cs="Times New Roman"/>
          <w:sz w:val="24"/>
          <w:szCs w:val="24"/>
        </w:rPr>
        <w:t xml:space="preserve"> De ahí que l</w:t>
      </w:r>
      <w:r w:rsidRPr="000F44A2">
        <w:rPr>
          <w:rFonts w:ascii="Times New Roman" w:hAnsi="Times New Roman" w:cs="Times New Roman"/>
          <w:sz w:val="24"/>
          <w:szCs w:val="24"/>
        </w:rPr>
        <w:t>a opresión de las mujeres</w:t>
      </w:r>
      <w:r>
        <w:rPr>
          <w:rFonts w:ascii="Times New Roman" w:hAnsi="Times New Roman" w:cs="Times New Roman"/>
          <w:sz w:val="24"/>
          <w:szCs w:val="24"/>
        </w:rPr>
        <w:t xml:space="preserve"> -y también de los niños y niñas-,</w:t>
      </w:r>
      <w:r w:rsidRPr="000F44A2">
        <w:rPr>
          <w:rFonts w:ascii="Times New Roman" w:hAnsi="Times New Roman" w:cs="Times New Roman"/>
          <w:sz w:val="24"/>
          <w:szCs w:val="24"/>
        </w:rPr>
        <w:t xml:space="preserve"> según Firestone, no </w:t>
      </w:r>
      <w:r>
        <w:rPr>
          <w:rFonts w:ascii="Times New Roman" w:hAnsi="Times New Roman" w:cs="Times New Roman"/>
          <w:sz w:val="24"/>
          <w:szCs w:val="24"/>
        </w:rPr>
        <w:t>sea</w:t>
      </w:r>
      <w:r w:rsidRPr="000F44A2">
        <w:rPr>
          <w:rFonts w:ascii="Times New Roman" w:hAnsi="Times New Roman" w:cs="Times New Roman"/>
          <w:sz w:val="24"/>
          <w:szCs w:val="24"/>
        </w:rPr>
        <w:t xml:space="preserve"> solo una cuestión de derechos o de acceso a recursos, sino una forma de organización total de la vida. La maternidad, en sus dos dimensiones </w:t>
      </w:r>
      <w:r>
        <w:rPr>
          <w:rFonts w:ascii="Times New Roman" w:hAnsi="Times New Roman" w:cs="Times New Roman"/>
          <w:sz w:val="24"/>
          <w:szCs w:val="24"/>
        </w:rPr>
        <w:t>-</w:t>
      </w:r>
      <w:r w:rsidRPr="000F44A2">
        <w:rPr>
          <w:rFonts w:ascii="Times New Roman" w:hAnsi="Times New Roman" w:cs="Times New Roman"/>
          <w:sz w:val="24"/>
          <w:szCs w:val="24"/>
        </w:rPr>
        <w:t>biológica y cultural</w:t>
      </w:r>
      <w:r>
        <w:rPr>
          <w:rFonts w:ascii="Times New Roman" w:hAnsi="Times New Roman" w:cs="Times New Roman"/>
          <w:sz w:val="24"/>
          <w:szCs w:val="24"/>
        </w:rPr>
        <w:t>, como gestación y crianza-</w:t>
      </w:r>
      <w:r w:rsidRPr="000F44A2">
        <w:rPr>
          <w:rFonts w:ascii="Times New Roman" w:hAnsi="Times New Roman" w:cs="Times New Roman"/>
          <w:sz w:val="24"/>
          <w:szCs w:val="24"/>
        </w:rPr>
        <w:t>, actúa como un dispositivo de control que limita la autonomía de las mujeres</w:t>
      </w:r>
      <w:r>
        <w:rPr>
          <w:rFonts w:ascii="Times New Roman" w:hAnsi="Times New Roman" w:cs="Times New Roman"/>
          <w:sz w:val="24"/>
          <w:szCs w:val="24"/>
        </w:rPr>
        <w:t xml:space="preserve"> </w:t>
      </w:r>
      <w:r w:rsidRPr="000F44A2">
        <w:rPr>
          <w:rFonts w:ascii="Times New Roman" w:hAnsi="Times New Roman" w:cs="Times New Roman"/>
          <w:sz w:val="24"/>
          <w:szCs w:val="24"/>
        </w:rPr>
        <w:t xml:space="preserve">y las somete a una lógica de sacrificio, dependencia y abnegación. Esta </w:t>
      </w:r>
      <w:r>
        <w:rPr>
          <w:rFonts w:ascii="Times New Roman" w:hAnsi="Times New Roman" w:cs="Times New Roman"/>
          <w:sz w:val="24"/>
          <w:szCs w:val="24"/>
        </w:rPr>
        <w:t>dinámica</w:t>
      </w:r>
      <w:r w:rsidRPr="000F44A2">
        <w:rPr>
          <w:rFonts w:ascii="Times New Roman" w:hAnsi="Times New Roman" w:cs="Times New Roman"/>
          <w:sz w:val="24"/>
          <w:szCs w:val="24"/>
        </w:rPr>
        <w:t xml:space="preserve"> se reproduce en las instituciones sociales, en los discursos culturales y en las prácticas cotidianas, configurando una estructura de poder que atraviesa todos los niveles de la existencia.</w:t>
      </w:r>
    </w:p>
    <w:p w14:paraId="20919C4A" w14:textId="1A839C6D" w:rsidR="0060726B" w:rsidRPr="00323C11" w:rsidRDefault="0060726B" w:rsidP="005B3544">
      <w:pPr>
        <w:spacing w:line="240" w:lineRule="auto"/>
        <w:jc w:val="both"/>
        <w:rPr>
          <w:rFonts w:ascii="Times New Roman" w:hAnsi="Times New Roman" w:cs="Times New Roman"/>
          <w:sz w:val="24"/>
          <w:szCs w:val="24"/>
        </w:rPr>
      </w:pPr>
      <w:r w:rsidRPr="000F44A2">
        <w:rPr>
          <w:rFonts w:ascii="Times New Roman" w:hAnsi="Times New Roman" w:cs="Times New Roman"/>
          <w:sz w:val="24"/>
          <w:szCs w:val="24"/>
        </w:rPr>
        <w:t xml:space="preserve">En </w:t>
      </w:r>
      <w:r>
        <w:rPr>
          <w:rFonts w:ascii="Times New Roman" w:hAnsi="Times New Roman" w:cs="Times New Roman"/>
          <w:sz w:val="24"/>
          <w:szCs w:val="24"/>
        </w:rPr>
        <w:t>base a lo dicho</w:t>
      </w:r>
      <w:r w:rsidRPr="000F44A2">
        <w:rPr>
          <w:rFonts w:ascii="Times New Roman" w:hAnsi="Times New Roman" w:cs="Times New Roman"/>
          <w:sz w:val="24"/>
          <w:szCs w:val="24"/>
        </w:rPr>
        <w:t>, la opresión de las mujeres</w:t>
      </w:r>
      <w:r>
        <w:rPr>
          <w:rFonts w:ascii="Times New Roman" w:hAnsi="Times New Roman" w:cs="Times New Roman"/>
          <w:sz w:val="24"/>
          <w:szCs w:val="24"/>
        </w:rPr>
        <w:t xml:space="preserve"> </w:t>
      </w:r>
      <w:r w:rsidRPr="000F44A2">
        <w:rPr>
          <w:rFonts w:ascii="Times New Roman" w:hAnsi="Times New Roman" w:cs="Times New Roman"/>
          <w:sz w:val="24"/>
          <w:szCs w:val="24"/>
        </w:rPr>
        <w:t>no puede entenderse sin atender a la articulación entre biología, cultura y tecnología. La capacidad reproductiva, convertida en destino, ha sido el fundamento de una estructura de poder que organiza la vida social en su conjunto. Por ello, la emancipación feminista requiere una transformación profunda que permita liberar a las mujeres de la tiranía de su biología y abrir nuevas posibilidades de vida, deseo y comunidad</w:t>
      </w:r>
      <w:r>
        <w:rPr>
          <w:rFonts w:ascii="Times New Roman" w:hAnsi="Times New Roman" w:cs="Times New Roman"/>
          <w:sz w:val="24"/>
          <w:szCs w:val="24"/>
        </w:rPr>
        <w:t>.</w:t>
      </w:r>
    </w:p>
    <w:bookmarkEnd w:id="1"/>
    <w:p w14:paraId="0D2574A3" w14:textId="77777777" w:rsidR="0060726B" w:rsidRPr="00403751" w:rsidRDefault="0060726B" w:rsidP="005B35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403751">
        <w:rPr>
          <w:rFonts w:ascii="Times New Roman" w:hAnsi="Times New Roman" w:cs="Times New Roman"/>
          <w:sz w:val="24"/>
          <w:szCs w:val="24"/>
        </w:rPr>
        <w:t>La liberación de la mujer</w:t>
      </w:r>
    </w:p>
    <w:p w14:paraId="70F85C11" w14:textId="695E2D8D" w:rsidR="0060726B" w:rsidRPr="00403751" w:rsidRDefault="0060726B" w:rsidP="005B35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parte crítica de la obra de Firestone se complementa con otra, positiva, en la que se proponen un conjunto de acciones transformadoras que permitan cambiar su subordinación histórica. </w:t>
      </w:r>
      <w:r w:rsidR="0050173D">
        <w:rPr>
          <w:rFonts w:ascii="Times New Roman" w:hAnsi="Times New Roman" w:cs="Times New Roman"/>
          <w:sz w:val="24"/>
          <w:szCs w:val="24"/>
        </w:rPr>
        <w:t>Tal</w:t>
      </w:r>
      <w:r w:rsidRPr="00403751">
        <w:rPr>
          <w:rFonts w:ascii="Times New Roman" w:hAnsi="Times New Roman" w:cs="Times New Roman"/>
          <w:sz w:val="24"/>
          <w:szCs w:val="24"/>
        </w:rPr>
        <w:t xml:space="preserve"> transformación debe operar en </w:t>
      </w:r>
      <w:r>
        <w:rPr>
          <w:rFonts w:ascii="Times New Roman" w:hAnsi="Times New Roman" w:cs="Times New Roman"/>
          <w:sz w:val="24"/>
          <w:szCs w:val="24"/>
        </w:rPr>
        <w:t xml:space="preserve">los </w:t>
      </w:r>
      <w:r w:rsidRPr="00403751">
        <w:rPr>
          <w:rFonts w:ascii="Times New Roman" w:hAnsi="Times New Roman" w:cs="Times New Roman"/>
          <w:sz w:val="24"/>
          <w:szCs w:val="24"/>
        </w:rPr>
        <w:t xml:space="preserve">dos planos </w:t>
      </w:r>
      <w:r>
        <w:rPr>
          <w:rFonts w:ascii="Times New Roman" w:hAnsi="Times New Roman" w:cs="Times New Roman"/>
          <w:sz w:val="24"/>
          <w:szCs w:val="24"/>
        </w:rPr>
        <w:t>en dónde se ejerce su explotación ya señalados en el apartado anterior</w:t>
      </w:r>
      <w:r w:rsidR="00DE7DD6">
        <w:rPr>
          <w:rFonts w:ascii="Times New Roman" w:hAnsi="Times New Roman" w:cs="Times New Roman"/>
          <w:sz w:val="24"/>
          <w:szCs w:val="24"/>
        </w:rPr>
        <w:t>:</w:t>
      </w:r>
      <w:r w:rsidRPr="00403751">
        <w:rPr>
          <w:rFonts w:ascii="Times New Roman" w:hAnsi="Times New Roman" w:cs="Times New Roman"/>
          <w:sz w:val="24"/>
          <w:szCs w:val="24"/>
        </w:rPr>
        <w:t xml:space="preserve"> el biológico-material y el </w:t>
      </w:r>
      <w:r w:rsidRPr="00403751">
        <w:rPr>
          <w:rFonts w:ascii="Times New Roman" w:hAnsi="Times New Roman" w:cs="Times New Roman"/>
          <w:sz w:val="24"/>
          <w:szCs w:val="24"/>
        </w:rPr>
        <w:lastRenderedPageBreak/>
        <w:t xml:space="preserve">cultural-simbólico. En este sentido, su pensamiento se inscribe en </w:t>
      </w:r>
      <w:r>
        <w:rPr>
          <w:rFonts w:ascii="Times New Roman" w:hAnsi="Times New Roman" w:cs="Times New Roman"/>
          <w:sz w:val="24"/>
          <w:szCs w:val="24"/>
        </w:rPr>
        <w:t>l</w:t>
      </w:r>
      <w:r w:rsidRPr="00403751">
        <w:rPr>
          <w:rFonts w:ascii="Times New Roman" w:hAnsi="Times New Roman" w:cs="Times New Roman"/>
          <w:sz w:val="24"/>
          <w:szCs w:val="24"/>
        </w:rPr>
        <w:t>a tradición</w:t>
      </w:r>
      <w:r>
        <w:rPr>
          <w:rFonts w:ascii="Times New Roman" w:hAnsi="Times New Roman" w:cs="Times New Roman"/>
          <w:sz w:val="24"/>
          <w:szCs w:val="24"/>
        </w:rPr>
        <w:t xml:space="preserve"> revolucionaria marxista</w:t>
      </w:r>
      <w:r w:rsidRPr="00403751">
        <w:rPr>
          <w:rFonts w:ascii="Times New Roman" w:hAnsi="Times New Roman" w:cs="Times New Roman"/>
          <w:sz w:val="24"/>
          <w:szCs w:val="24"/>
        </w:rPr>
        <w:t xml:space="preserve">, aunque reorientada hacia el análisis de las </w:t>
      </w:r>
      <w:r w:rsidR="007F691C">
        <w:rPr>
          <w:rFonts w:ascii="Times New Roman" w:hAnsi="Times New Roman" w:cs="Times New Roman"/>
          <w:sz w:val="24"/>
          <w:szCs w:val="24"/>
        </w:rPr>
        <w:t>«</w:t>
      </w:r>
      <w:r w:rsidRPr="00403751">
        <w:rPr>
          <w:rFonts w:ascii="Times New Roman" w:hAnsi="Times New Roman" w:cs="Times New Roman"/>
          <w:sz w:val="24"/>
          <w:szCs w:val="24"/>
        </w:rPr>
        <w:t>clases sexuales</w:t>
      </w:r>
      <w:r w:rsidR="007F691C">
        <w:rPr>
          <w:rFonts w:ascii="Times New Roman" w:hAnsi="Times New Roman" w:cs="Times New Roman"/>
          <w:sz w:val="24"/>
          <w:szCs w:val="24"/>
        </w:rPr>
        <w:t>»</w:t>
      </w:r>
      <w:r w:rsidR="00F114AE">
        <w:rPr>
          <w:rFonts w:ascii="Times New Roman" w:hAnsi="Times New Roman" w:cs="Times New Roman"/>
          <w:sz w:val="24"/>
          <w:szCs w:val="24"/>
        </w:rPr>
        <w:t xml:space="preserve"> </w:t>
      </w:r>
      <w:r w:rsidRPr="00403751">
        <w:rPr>
          <w:rFonts w:ascii="Times New Roman" w:hAnsi="Times New Roman" w:cs="Times New Roman"/>
          <w:sz w:val="24"/>
          <w:szCs w:val="24"/>
        </w:rPr>
        <w:t>como fundamento de la jerarquía socia</w:t>
      </w:r>
      <w:r w:rsidR="0050173D">
        <w:rPr>
          <w:rFonts w:ascii="Times New Roman" w:hAnsi="Times New Roman" w:cs="Times New Roman"/>
          <w:sz w:val="24"/>
          <w:szCs w:val="24"/>
        </w:rPr>
        <w:t>l</w:t>
      </w:r>
      <w:r>
        <w:rPr>
          <w:rFonts w:ascii="Times New Roman" w:hAnsi="Times New Roman" w:cs="Times New Roman"/>
          <w:sz w:val="24"/>
          <w:szCs w:val="24"/>
        </w:rPr>
        <w:t xml:space="preserve"> (Apilánez Piniella, 2020: 53)</w:t>
      </w:r>
      <w:r w:rsidRPr="00403751">
        <w:rPr>
          <w:rFonts w:ascii="Times New Roman" w:hAnsi="Times New Roman" w:cs="Times New Roman"/>
          <w:sz w:val="24"/>
          <w:szCs w:val="24"/>
        </w:rPr>
        <w:t>.</w:t>
      </w:r>
    </w:p>
    <w:p w14:paraId="02F0E3A1" w14:textId="4289A69D" w:rsidR="0060726B" w:rsidRDefault="0060726B" w:rsidP="005B3544">
      <w:pPr>
        <w:spacing w:line="240" w:lineRule="auto"/>
        <w:jc w:val="both"/>
        <w:rPr>
          <w:rFonts w:ascii="Times New Roman" w:hAnsi="Times New Roman" w:cs="Times New Roman"/>
          <w:sz w:val="24"/>
          <w:szCs w:val="24"/>
        </w:rPr>
      </w:pPr>
      <w:r w:rsidRPr="002E1F36">
        <w:rPr>
          <w:rFonts w:ascii="Times New Roman" w:hAnsi="Times New Roman" w:cs="Times New Roman"/>
          <w:sz w:val="24"/>
          <w:szCs w:val="24"/>
        </w:rPr>
        <w:t xml:space="preserve">Según Firestone, </w:t>
      </w:r>
      <w:r w:rsidR="007B6EA7">
        <w:rPr>
          <w:rFonts w:ascii="Times New Roman" w:hAnsi="Times New Roman" w:cs="Times New Roman"/>
          <w:sz w:val="24"/>
          <w:szCs w:val="24"/>
        </w:rPr>
        <w:t>«</w:t>
      </w:r>
      <w:r w:rsidRPr="002E1F36">
        <w:rPr>
          <w:rFonts w:ascii="Times New Roman" w:hAnsi="Times New Roman" w:cs="Times New Roman"/>
          <w:sz w:val="24"/>
          <w:szCs w:val="24"/>
        </w:rPr>
        <w:t>para asegurar la eliminación de las clases sexuales se necesita una revuelta de la clase inferior (mujeres) y la confiscación del control de la reproducción</w:t>
      </w:r>
      <w:r w:rsidR="007B6EA7">
        <w:rPr>
          <w:rFonts w:ascii="Times New Roman" w:hAnsi="Times New Roman" w:cs="Times New Roman"/>
          <w:sz w:val="24"/>
          <w:szCs w:val="24"/>
        </w:rPr>
        <w:t>»</w:t>
      </w:r>
      <w:r w:rsidRPr="002E1F36">
        <w:rPr>
          <w:rFonts w:ascii="Times New Roman" w:hAnsi="Times New Roman" w:cs="Times New Roman"/>
          <w:sz w:val="24"/>
          <w:szCs w:val="24"/>
        </w:rPr>
        <w:t xml:space="preserve"> (1976: 20). </w:t>
      </w:r>
      <w:r w:rsidR="0050173D">
        <w:rPr>
          <w:rFonts w:ascii="Times New Roman" w:hAnsi="Times New Roman" w:cs="Times New Roman"/>
          <w:sz w:val="24"/>
          <w:szCs w:val="24"/>
        </w:rPr>
        <w:t>Esta</w:t>
      </w:r>
      <w:r w:rsidR="00DE7DD6">
        <w:rPr>
          <w:rFonts w:ascii="Times New Roman" w:hAnsi="Times New Roman" w:cs="Times New Roman"/>
          <w:sz w:val="24"/>
          <w:szCs w:val="24"/>
        </w:rPr>
        <w:t xml:space="preserve"> </w:t>
      </w:r>
      <w:r w:rsidRPr="002E1F36">
        <w:rPr>
          <w:rFonts w:ascii="Times New Roman" w:hAnsi="Times New Roman" w:cs="Times New Roman"/>
          <w:sz w:val="24"/>
          <w:szCs w:val="24"/>
        </w:rPr>
        <w:t>confiscación</w:t>
      </w:r>
      <w:r>
        <w:rPr>
          <w:rFonts w:ascii="Times New Roman" w:hAnsi="Times New Roman" w:cs="Times New Roman"/>
          <w:sz w:val="24"/>
          <w:szCs w:val="24"/>
        </w:rPr>
        <w:t xml:space="preserve"> </w:t>
      </w:r>
      <w:r w:rsidR="0050173D">
        <w:rPr>
          <w:rFonts w:ascii="Times New Roman" w:hAnsi="Times New Roman" w:cs="Times New Roman"/>
          <w:sz w:val="24"/>
          <w:szCs w:val="24"/>
        </w:rPr>
        <w:t>debe ser</w:t>
      </w:r>
      <w:r w:rsidR="00DE7DD6">
        <w:rPr>
          <w:rFonts w:ascii="Times New Roman" w:hAnsi="Times New Roman" w:cs="Times New Roman"/>
          <w:sz w:val="24"/>
          <w:szCs w:val="24"/>
        </w:rPr>
        <w:t xml:space="preserve"> tanto</w:t>
      </w:r>
      <w:r w:rsidRPr="002E1F36">
        <w:rPr>
          <w:rFonts w:ascii="Times New Roman" w:hAnsi="Times New Roman" w:cs="Times New Roman"/>
          <w:sz w:val="24"/>
          <w:szCs w:val="24"/>
        </w:rPr>
        <w:t xml:space="preserve"> simbólica</w:t>
      </w:r>
      <w:r w:rsidR="00DE7DD6">
        <w:rPr>
          <w:rFonts w:ascii="Times New Roman" w:hAnsi="Times New Roman" w:cs="Times New Roman"/>
          <w:sz w:val="24"/>
          <w:szCs w:val="24"/>
        </w:rPr>
        <w:t xml:space="preserve"> como</w:t>
      </w:r>
      <w:r w:rsidRPr="002E1F36">
        <w:rPr>
          <w:rFonts w:ascii="Times New Roman" w:hAnsi="Times New Roman" w:cs="Times New Roman"/>
          <w:sz w:val="24"/>
          <w:szCs w:val="24"/>
        </w:rPr>
        <w:t xml:space="preserve"> material</w:t>
      </w:r>
      <w:r>
        <w:rPr>
          <w:rFonts w:ascii="Times New Roman" w:hAnsi="Times New Roman" w:cs="Times New Roman"/>
          <w:sz w:val="24"/>
          <w:szCs w:val="24"/>
        </w:rPr>
        <w:t xml:space="preserve"> e</w:t>
      </w:r>
      <w:r w:rsidRPr="002E1F36">
        <w:rPr>
          <w:rFonts w:ascii="Times New Roman" w:hAnsi="Times New Roman" w:cs="Times New Roman"/>
          <w:sz w:val="24"/>
          <w:szCs w:val="24"/>
        </w:rPr>
        <w:t xml:space="preserve"> implica que las mujeres </w:t>
      </w:r>
      <w:r w:rsidR="0050173D">
        <w:rPr>
          <w:rFonts w:ascii="Times New Roman" w:hAnsi="Times New Roman" w:cs="Times New Roman"/>
          <w:sz w:val="24"/>
          <w:szCs w:val="24"/>
        </w:rPr>
        <w:t>han de</w:t>
      </w:r>
      <w:r w:rsidRPr="002E1F36">
        <w:rPr>
          <w:rFonts w:ascii="Times New Roman" w:hAnsi="Times New Roman" w:cs="Times New Roman"/>
          <w:sz w:val="24"/>
          <w:szCs w:val="24"/>
        </w:rPr>
        <w:t xml:space="preserve"> apropiarse temporalmente de las tecnologías reproductivas para recuperar el control sobre sus cuerpos</w:t>
      </w:r>
      <w:r>
        <w:rPr>
          <w:rFonts w:ascii="Times New Roman" w:hAnsi="Times New Roman" w:cs="Times New Roman"/>
          <w:sz w:val="24"/>
          <w:szCs w:val="24"/>
        </w:rPr>
        <w:t xml:space="preserve"> y</w:t>
      </w:r>
      <w:r w:rsidRPr="002E1F36">
        <w:rPr>
          <w:rFonts w:ascii="Times New Roman" w:hAnsi="Times New Roman" w:cs="Times New Roman"/>
          <w:sz w:val="24"/>
          <w:szCs w:val="24"/>
        </w:rPr>
        <w:t xml:space="preserve"> transformar las condiciones mismas de la reproducción (Cavalcanti, 2019: 37). Así como la revolución socialista exige la expropiación de los medios de producción, la revolución feminista exige la de los medios de reproducción. En este proceso, la tecnología desempeña un papel clave</w:t>
      </w:r>
      <w:r>
        <w:rPr>
          <w:rFonts w:ascii="Times New Roman" w:hAnsi="Times New Roman" w:cs="Times New Roman"/>
          <w:sz w:val="24"/>
          <w:szCs w:val="24"/>
        </w:rPr>
        <w:t>, ya que</w:t>
      </w:r>
      <w:r w:rsidRPr="002E1F36">
        <w:rPr>
          <w:rFonts w:ascii="Times New Roman" w:hAnsi="Times New Roman" w:cs="Times New Roman"/>
          <w:sz w:val="24"/>
          <w:szCs w:val="24"/>
        </w:rPr>
        <w:t xml:space="preserve"> permite a las mujeres liberarse de las condiciones biológicas que posibilitan su subordinación, abriendo paso a su emancipación, que debe completarse con una nueva forma de organizar la crianza y el parentesco</w:t>
      </w:r>
      <w:r>
        <w:rPr>
          <w:rFonts w:ascii="Times New Roman" w:hAnsi="Times New Roman" w:cs="Times New Roman"/>
          <w:sz w:val="24"/>
          <w:szCs w:val="24"/>
        </w:rPr>
        <w:t>.</w:t>
      </w:r>
    </w:p>
    <w:p w14:paraId="6E5936E1" w14:textId="5A153171" w:rsidR="0060726B" w:rsidRDefault="0060726B" w:rsidP="005B3544">
      <w:pPr>
        <w:spacing w:line="240" w:lineRule="auto"/>
        <w:jc w:val="both"/>
        <w:rPr>
          <w:rFonts w:ascii="Times New Roman" w:hAnsi="Times New Roman" w:cs="Times New Roman"/>
          <w:sz w:val="24"/>
          <w:szCs w:val="24"/>
        </w:rPr>
      </w:pPr>
      <w:r w:rsidRPr="00E353C0">
        <w:rPr>
          <w:rFonts w:ascii="Times New Roman" w:hAnsi="Times New Roman" w:cs="Times New Roman"/>
          <w:sz w:val="24"/>
          <w:szCs w:val="24"/>
        </w:rPr>
        <w:t xml:space="preserve">Entre todas las tecnologías reproductivas disponibles </w:t>
      </w:r>
      <w:r>
        <w:rPr>
          <w:rFonts w:ascii="Times New Roman" w:hAnsi="Times New Roman" w:cs="Times New Roman"/>
          <w:sz w:val="24"/>
          <w:szCs w:val="24"/>
        </w:rPr>
        <w:t>-</w:t>
      </w:r>
      <w:r w:rsidRPr="00E353C0">
        <w:rPr>
          <w:rFonts w:ascii="Times New Roman" w:hAnsi="Times New Roman" w:cs="Times New Roman"/>
          <w:sz w:val="24"/>
          <w:szCs w:val="24"/>
        </w:rPr>
        <w:t>como el uso y perfeccionamiento de anticonceptivos, las prácticas abortivas o la fecundación in vitro</w:t>
      </w:r>
      <w:r>
        <w:rPr>
          <w:rFonts w:ascii="Times New Roman" w:hAnsi="Times New Roman" w:cs="Times New Roman"/>
          <w:sz w:val="24"/>
          <w:szCs w:val="24"/>
        </w:rPr>
        <w:t>-</w:t>
      </w:r>
      <w:r w:rsidRPr="00E353C0">
        <w:rPr>
          <w:rFonts w:ascii="Times New Roman" w:hAnsi="Times New Roman" w:cs="Times New Roman"/>
          <w:sz w:val="24"/>
          <w:szCs w:val="24"/>
        </w:rPr>
        <w:t xml:space="preserve">, la ectogénesis </w:t>
      </w:r>
      <w:r w:rsidR="00DE7DD6">
        <w:rPr>
          <w:rFonts w:ascii="Times New Roman" w:hAnsi="Times New Roman" w:cs="Times New Roman"/>
          <w:sz w:val="24"/>
          <w:szCs w:val="24"/>
        </w:rPr>
        <w:t>es</w:t>
      </w:r>
      <w:r w:rsidRPr="00E353C0">
        <w:rPr>
          <w:rFonts w:ascii="Times New Roman" w:hAnsi="Times New Roman" w:cs="Times New Roman"/>
          <w:sz w:val="24"/>
          <w:szCs w:val="24"/>
        </w:rPr>
        <w:t xml:space="preserve"> la más potente, radical y transformadora</w:t>
      </w:r>
      <w:r w:rsidR="00DE7DD6">
        <w:rPr>
          <w:rFonts w:ascii="Times New Roman" w:hAnsi="Times New Roman" w:cs="Times New Roman"/>
          <w:sz w:val="24"/>
          <w:szCs w:val="24"/>
        </w:rPr>
        <w:t>, ya que</w:t>
      </w:r>
      <w:r w:rsidRPr="00E353C0">
        <w:rPr>
          <w:rFonts w:ascii="Times New Roman" w:hAnsi="Times New Roman" w:cs="Times New Roman"/>
          <w:sz w:val="24"/>
          <w:szCs w:val="24"/>
        </w:rPr>
        <w:t xml:space="preserve"> </w:t>
      </w:r>
      <w:r w:rsidR="00DE7DD6">
        <w:rPr>
          <w:rFonts w:ascii="Times New Roman" w:hAnsi="Times New Roman" w:cs="Times New Roman"/>
          <w:sz w:val="24"/>
          <w:szCs w:val="24"/>
        </w:rPr>
        <w:t>a</w:t>
      </w:r>
      <w:r w:rsidRPr="00E353C0">
        <w:rPr>
          <w:rFonts w:ascii="Times New Roman" w:hAnsi="Times New Roman" w:cs="Times New Roman"/>
          <w:sz w:val="24"/>
          <w:szCs w:val="24"/>
        </w:rPr>
        <w:t>l permitir la gestación de embriones en úteros artificiales disocia por completo el cuerpo femenino de su función reproductiva. Sus beneficios potenciales son múltiples: libera a las mujeres del embarazo</w:t>
      </w:r>
      <w:r w:rsidR="00DE7DD6">
        <w:rPr>
          <w:rFonts w:ascii="Times New Roman" w:hAnsi="Times New Roman" w:cs="Times New Roman"/>
          <w:sz w:val="24"/>
          <w:szCs w:val="24"/>
        </w:rPr>
        <w:t xml:space="preserve"> -el cual, como se decía, modifica su cuerpo y supone una</w:t>
      </w:r>
      <w:r w:rsidRPr="00E353C0">
        <w:rPr>
          <w:rFonts w:ascii="Times New Roman" w:hAnsi="Times New Roman" w:cs="Times New Roman"/>
          <w:sz w:val="24"/>
          <w:szCs w:val="24"/>
        </w:rPr>
        <w:t xml:space="preserve"> adapta</w:t>
      </w:r>
      <w:r w:rsidR="00DE7DD6">
        <w:rPr>
          <w:rFonts w:ascii="Times New Roman" w:hAnsi="Times New Roman" w:cs="Times New Roman"/>
          <w:sz w:val="24"/>
          <w:szCs w:val="24"/>
        </w:rPr>
        <w:t>ción de</w:t>
      </w:r>
      <w:r w:rsidRPr="00E353C0">
        <w:rPr>
          <w:rFonts w:ascii="Times New Roman" w:hAnsi="Times New Roman" w:cs="Times New Roman"/>
          <w:sz w:val="24"/>
          <w:szCs w:val="24"/>
        </w:rPr>
        <w:t xml:space="preserve"> sus vidas, decisiones y actividades a las exigencias de la gestación</w:t>
      </w:r>
      <w:r w:rsidR="00DE7DD6">
        <w:rPr>
          <w:rFonts w:ascii="Times New Roman" w:hAnsi="Times New Roman" w:cs="Times New Roman"/>
          <w:sz w:val="24"/>
          <w:szCs w:val="24"/>
        </w:rPr>
        <w:t>-</w:t>
      </w:r>
      <w:r w:rsidRPr="00E353C0">
        <w:rPr>
          <w:rFonts w:ascii="Times New Roman" w:hAnsi="Times New Roman" w:cs="Times New Roman"/>
          <w:sz w:val="24"/>
          <w:szCs w:val="24"/>
        </w:rPr>
        <w:t xml:space="preserve">. Además, evita las </w:t>
      </w:r>
      <w:r w:rsidR="006B322F">
        <w:rPr>
          <w:rFonts w:ascii="Times New Roman" w:hAnsi="Times New Roman" w:cs="Times New Roman"/>
          <w:sz w:val="24"/>
          <w:szCs w:val="24"/>
        </w:rPr>
        <w:t>alteraciones</w:t>
      </w:r>
      <w:r w:rsidRPr="00E353C0">
        <w:rPr>
          <w:rFonts w:ascii="Times New Roman" w:hAnsi="Times New Roman" w:cs="Times New Roman"/>
          <w:sz w:val="24"/>
          <w:szCs w:val="24"/>
        </w:rPr>
        <w:t xml:space="preserve"> corporales </w:t>
      </w:r>
      <w:r>
        <w:rPr>
          <w:rFonts w:ascii="Times New Roman" w:hAnsi="Times New Roman" w:cs="Times New Roman"/>
          <w:sz w:val="24"/>
          <w:szCs w:val="24"/>
        </w:rPr>
        <w:t>-</w:t>
      </w:r>
      <w:r w:rsidRPr="00E353C0">
        <w:rPr>
          <w:rFonts w:ascii="Times New Roman" w:hAnsi="Times New Roman" w:cs="Times New Roman"/>
          <w:sz w:val="24"/>
          <w:szCs w:val="24"/>
        </w:rPr>
        <w:t>algunas irreversibles</w:t>
      </w:r>
      <w:r>
        <w:rPr>
          <w:rFonts w:ascii="Times New Roman" w:hAnsi="Times New Roman" w:cs="Times New Roman"/>
          <w:sz w:val="24"/>
          <w:szCs w:val="24"/>
        </w:rPr>
        <w:t>-</w:t>
      </w:r>
      <w:r w:rsidRPr="00E353C0">
        <w:rPr>
          <w:rFonts w:ascii="Times New Roman" w:hAnsi="Times New Roman" w:cs="Times New Roman"/>
          <w:sz w:val="24"/>
          <w:szCs w:val="24"/>
        </w:rPr>
        <w:t xml:space="preserve"> que </w:t>
      </w:r>
      <w:r w:rsidR="00DE7DD6">
        <w:rPr>
          <w:rFonts w:ascii="Times New Roman" w:hAnsi="Times New Roman" w:cs="Times New Roman"/>
          <w:sz w:val="24"/>
          <w:szCs w:val="24"/>
        </w:rPr>
        <w:t>el embarazo</w:t>
      </w:r>
      <w:r w:rsidRPr="00E353C0">
        <w:rPr>
          <w:rFonts w:ascii="Times New Roman" w:hAnsi="Times New Roman" w:cs="Times New Roman"/>
          <w:sz w:val="24"/>
          <w:szCs w:val="24"/>
        </w:rPr>
        <w:t xml:space="preserve"> conlleva, así como el parto, que, aunque medicalizado, sigue siendo una experiencia</w:t>
      </w:r>
      <w:r w:rsidR="00DE7DD6">
        <w:rPr>
          <w:rFonts w:ascii="Times New Roman" w:hAnsi="Times New Roman" w:cs="Times New Roman"/>
          <w:sz w:val="24"/>
          <w:szCs w:val="24"/>
        </w:rPr>
        <w:t xml:space="preserve"> habitualmente</w:t>
      </w:r>
      <w:r w:rsidRPr="00E353C0">
        <w:rPr>
          <w:rFonts w:ascii="Times New Roman" w:hAnsi="Times New Roman" w:cs="Times New Roman"/>
          <w:sz w:val="24"/>
          <w:szCs w:val="24"/>
        </w:rPr>
        <w:t xml:space="preserve"> marcada por el dolor y el sufrimiento. Estas circunstancias condicionan el desarrollo físico y personal de las mujeres y afectan negativamente </w:t>
      </w:r>
      <w:r w:rsidR="00DE7DD6">
        <w:rPr>
          <w:rFonts w:ascii="Times New Roman" w:hAnsi="Times New Roman" w:cs="Times New Roman"/>
          <w:sz w:val="24"/>
          <w:szCs w:val="24"/>
        </w:rPr>
        <w:t xml:space="preserve">a </w:t>
      </w:r>
      <w:r w:rsidRPr="00E353C0">
        <w:rPr>
          <w:rFonts w:ascii="Times New Roman" w:hAnsi="Times New Roman" w:cs="Times New Roman"/>
          <w:sz w:val="24"/>
          <w:szCs w:val="24"/>
        </w:rPr>
        <w:t xml:space="preserve">su vida laboral, colocándolas en una situación de desventaja respecto </w:t>
      </w:r>
      <w:r>
        <w:rPr>
          <w:rFonts w:ascii="Times New Roman" w:hAnsi="Times New Roman" w:cs="Times New Roman"/>
          <w:sz w:val="24"/>
          <w:szCs w:val="24"/>
        </w:rPr>
        <w:t>de</w:t>
      </w:r>
      <w:r w:rsidRPr="00E353C0">
        <w:rPr>
          <w:rFonts w:ascii="Times New Roman" w:hAnsi="Times New Roman" w:cs="Times New Roman"/>
          <w:sz w:val="24"/>
          <w:szCs w:val="24"/>
        </w:rPr>
        <w:t xml:space="preserve"> los hombres. En este contexto, la ectogénesis </w:t>
      </w:r>
      <w:r w:rsidR="006B322F">
        <w:rPr>
          <w:rFonts w:ascii="Times New Roman" w:hAnsi="Times New Roman" w:cs="Times New Roman"/>
          <w:sz w:val="24"/>
          <w:szCs w:val="24"/>
        </w:rPr>
        <w:t>se muestra</w:t>
      </w:r>
      <w:r w:rsidRPr="00E353C0">
        <w:rPr>
          <w:rFonts w:ascii="Times New Roman" w:hAnsi="Times New Roman" w:cs="Times New Roman"/>
          <w:sz w:val="24"/>
          <w:szCs w:val="24"/>
        </w:rPr>
        <w:t xml:space="preserve"> como una solución técnica que permite liberar la experiencia reproductiva del dolor, el riesgo y la desigualdad entre los sexos</w:t>
      </w:r>
      <w:r>
        <w:rPr>
          <w:rFonts w:ascii="Times New Roman" w:hAnsi="Times New Roman" w:cs="Times New Roman"/>
          <w:sz w:val="24"/>
          <w:szCs w:val="24"/>
        </w:rPr>
        <w:t>,</w:t>
      </w:r>
      <w:r w:rsidRPr="00E353C0">
        <w:rPr>
          <w:rFonts w:ascii="Times New Roman" w:hAnsi="Times New Roman" w:cs="Times New Roman"/>
          <w:sz w:val="24"/>
          <w:szCs w:val="24"/>
        </w:rPr>
        <w:t xml:space="preserve"> configur</w:t>
      </w:r>
      <w:r>
        <w:rPr>
          <w:rFonts w:ascii="Times New Roman" w:hAnsi="Times New Roman" w:cs="Times New Roman"/>
          <w:sz w:val="24"/>
          <w:szCs w:val="24"/>
        </w:rPr>
        <w:t>ándose</w:t>
      </w:r>
      <w:r w:rsidRPr="00E353C0">
        <w:rPr>
          <w:rFonts w:ascii="Times New Roman" w:hAnsi="Times New Roman" w:cs="Times New Roman"/>
          <w:sz w:val="24"/>
          <w:szCs w:val="24"/>
        </w:rPr>
        <w:t xml:space="preserve"> como una herramienta política para emancipar a las mujeres de la reproducción.</w:t>
      </w:r>
    </w:p>
    <w:p w14:paraId="6F9B5A10" w14:textId="193AAB0F" w:rsidR="0060726B" w:rsidRPr="00403751" w:rsidRDefault="0060726B" w:rsidP="005B3544">
      <w:pPr>
        <w:spacing w:line="240" w:lineRule="auto"/>
        <w:jc w:val="both"/>
        <w:rPr>
          <w:rFonts w:ascii="Times New Roman" w:hAnsi="Times New Roman" w:cs="Times New Roman"/>
          <w:sz w:val="24"/>
          <w:szCs w:val="24"/>
        </w:rPr>
      </w:pPr>
      <w:r>
        <w:rPr>
          <w:rFonts w:ascii="Times New Roman" w:hAnsi="Times New Roman" w:cs="Times New Roman"/>
          <w:sz w:val="24"/>
          <w:szCs w:val="24"/>
        </w:rPr>
        <w:t>Sin embargo,</w:t>
      </w:r>
      <w:r w:rsidRPr="00403751">
        <w:rPr>
          <w:rFonts w:ascii="Times New Roman" w:hAnsi="Times New Roman" w:cs="Times New Roman"/>
          <w:sz w:val="24"/>
          <w:szCs w:val="24"/>
        </w:rPr>
        <w:t xml:space="preserve"> Firestone no</w:t>
      </w:r>
      <w:r>
        <w:rPr>
          <w:rFonts w:ascii="Times New Roman" w:hAnsi="Times New Roman" w:cs="Times New Roman"/>
          <w:sz w:val="24"/>
          <w:szCs w:val="24"/>
        </w:rPr>
        <w:t xml:space="preserve"> es una tecnófila ingenua y no</w:t>
      </w:r>
      <w:r w:rsidRPr="00403751">
        <w:rPr>
          <w:rFonts w:ascii="Times New Roman" w:hAnsi="Times New Roman" w:cs="Times New Roman"/>
          <w:sz w:val="24"/>
          <w:szCs w:val="24"/>
        </w:rPr>
        <w:t xml:space="preserve"> se limita a celebrar el potencial técnico de la ectogénesis</w:t>
      </w:r>
      <w:r>
        <w:rPr>
          <w:rFonts w:ascii="Times New Roman" w:hAnsi="Times New Roman" w:cs="Times New Roman"/>
          <w:sz w:val="24"/>
          <w:szCs w:val="24"/>
        </w:rPr>
        <w:t xml:space="preserve"> -y, en general de las tecnologías reproductivas-</w:t>
      </w:r>
      <w:r w:rsidRPr="00403751">
        <w:rPr>
          <w:rFonts w:ascii="Times New Roman" w:hAnsi="Times New Roman" w:cs="Times New Roman"/>
          <w:sz w:val="24"/>
          <w:szCs w:val="24"/>
        </w:rPr>
        <w:t xml:space="preserve">. </w:t>
      </w:r>
      <w:r>
        <w:rPr>
          <w:rFonts w:ascii="Times New Roman" w:hAnsi="Times New Roman" w:cs="Times New Roman"/>
          <w:sz w:val="24"/>
          <w:szCs w:val="24"/>
        </w:rPr>
        <w:t>Así, e</w:t>
      </w:r>
      <w:r w:rsidRPr="00403751">
        <w:rPr>
          <w:rFonts w:ascii="Times New Roman" w:hAnsi="Times New Roman" w:cs="Times New Roman"/>
          <w:sz w:val="24"/>
          <w:szCs w:val="24"/>
        </w:rPr>
        <w:t xml:space="preserve">s consciente de que su valor emancipador depende de quién controle su desarrollo y aplicación. </w:t>
      </w:r>
      <w:r>
        <w:rPr>
          <w:rFonts w:ascii="Times New Roman" w:hAnsi="Times New Roman" w:cs="Times New Roman"/>
          <w:sz w:val="24"/>
          <w:szCs w:val="24"/>
        </w:rPr>
        <w:t>Como señalan Anta Félez y García Manso (2018: 33) el problema es sustancialmente político</w:t>
      </w:r>
      <w:r w:rsidR="00DE7DD6">
        <w:rPr>
          <w:rFonts w:ascii="Times New Roman" w:hAnsi="Times New Roman" w:cs="Times New Roman"/>
          <w:sz w:val="24"/>
          <w:szCs w:val="24"/>
        </w:rPr>
        <w:t xml:space="preserve"> en la medida en </w:t>
      </w:r>
      <w:r w:rsidR="006B322F">
        <w:rPr>
          <w:rFonts w:ascii="Times New Roman" w:hAnsi="Times New Roman" w:cs="Times New Roman"/>
          <w:sz w:val="24"/>
          <w:szCs w:val="24"/>
        </w:rPr>
        <w:t>que,</w:t>
      </w:r>
      <w:r>
        <w:rPr>
          <w:rFonts w:ascii="Times New Roman" w:hAnsi="Times New Roman" w:cs="Times New Roman"/>
          <w:sz w:val="24"/>
          <w:szCs w:val="24"/>
        </w:rPr>
        <w:t xml:space="preserve"> s</w:t>
      </w:r>
      <w:r w:rsidRPr="00403751">
        <w:rPr>
          <w:rFonts w:ascii="Times New Roman" w:hAnsi="Times New Roman" w:cs="Times New Roman"/>
          <w:sz w:val="24"/>
          <w:szCs w:val="24"/>
        </w:rPr>
        <w:t xml:space="preserve">i la tecnología permanece en manos de las élites patriarcales, puede ser utilizada para reforzar el statu quo, intensificando la alienación, el control sobre los cuerpos y su explotación económica. Por ello, </w:t>
      </w:r>
      <w:r>
        <w:rPr>
          <w:rFonts w:ascii="Times New Roman" w:hAnsi="Times New Roman" w:cs="Times New Roman"/>
          <w:sz w:val="24"/>
          <w:szCs w:val="24"/>
        </w:rPr>
        <w:t>Firestone entiende</w:t>
      </w:r>
      <w:r w:rsidRPr="00403751">
        <w:rPr>
          <w:rFonts w:ascii="Times New Roman" w:hAnsi="Times New Roman" w:cs="Times New Roman"/>
          <w:sz w:val="24"/>
          <w:szCs w:val="24"/>
        </w:rPr>
        <w:t xml:space="preserve"> que la revolución feminista debe ir acompañada de una subversión del modo de producción dominante y de una democratización radical del conocimiento y del control tecnológico.</w:t>
      </w:r>
    </w:p>
    <w:p w14:paraId="35DB0030" w14:textId="2BD07E30" w:rsidR="0060726B" w:rsidRPr="00403751" w:rsidRDefault="0060726B" w:rsidP="005B3544">
      <w:pPr>
        <w:spacing w:line="240" w:lineRule="auto"/>
        <w:jc w:val="both"/>
        <w:rPr>
          <w:rFonts w:ascii="Times New Roman" w:hAnsi="Times New Roman" w:cs="Times New Roman"/>
          <w:sz w:val="24"/>
          <w:szCs w:val="24"/>
        </w:rPr>
      </w:pPr>
      <w:r w:rsidRPr="00403751">
        <w:rPr>
          <w:rFonts w:ascii="Times New Roman" w:hAnsi="Times New Roman" w:cs="Times New Roman"/>
          <w:sz w:val="24"/>
          <w:szCs w:val="24"/>
        </w:rPr>
        <w:t xml:space="preserve">Desde su punto de vista, la reproducción artificial no </w:t>
      </w:r>
      <w:r>
        <w:rPr>
          <w:rFonts w:ascii="Times New Roman" w:hAnsi="Times New Roman" w:cs="Times New Roman"/>
          <w:sz w:val="24"/>
          <w:szCs w:val="24"/>
        </w:rPr>
        <w:t>es</w:t>
      </w:r>
      <w:r w:rsidRPr="00403751">
        <w:rPr>
          <w:rFonts w:ascii="Times New Roman" w:hAnsi="Times New Roman" w:cs="Times New Roman"/>
          <w:sz w:val="24"/>
          <w:szCs w:val="24"/>
        </w:rPr>
        <w:t xml:space="preserve"> un proceso deshumanizante </w:t>
      </w:r>
      <w:r>
        <w:rPr>
          <w:rFonts w:ascii="Times New Roman" w:hAnsi="Times New Roman" w:cs="Times New Roman"/>
          <w:sz w:val="24"/>
          <w:szCs w:val="24"/>
        </w:rPr>
        <w:t>-</w:t>
      </w:r>
      <w:r w:rsidRPr="00403751">
        <w:rPr>
          <w:rFonts w:ascii="Times New Roman" w:hAnsi="Times New Roman" w:cs="Times New Roman"/>
          <w:sz w:val="24"/>
          <w:szCs w:val="24"/>
        </w:rPr>
        <w:t>como sostienen algunas</w:t>
      </w:r>
      <w:r>
        <w:rPr>
          <w:rFonts w:ascii="Times New Roman" w:hAnsi="Times New Roman" w:cs="Times New Roman"/>
          <w:sz w:val="24"/>
          <w:szCs w:val="24"/>
        </w:rPr>
        <w:t xml:space="preserve"> </w:t>
      </w:r>
      <w:r w:rsidRPr="004450DF">
        <w:rPr>
          <w:rFonts w:ascii="Times New Roman" w:hAnsi="Times New Roman" w:cs="Times New Roman"/>
          <w:sz w:val="24"/>
          <w:szCs w:val="24"/>
        </w:rPr>
        <w:t>corrientes feministas críticas de la tecnificación del cuerpo reproductivo</w:t>
      </w:r>
      <w:r>
        <w:rPr>
          <w:rStyle w:val="Referenciadenotaaopdepxina"/>
          <w:rFonts w:ascii="Times New Roman" w:hAnsi="Times New Roman" w:cs="Times New Roman"/>
          <w:sz w:val="24"/>
          <w:szCs w:val="24"/>
        </w:rPr>
        <w:footnoteReference w:id="5"/>
      </w:r>
      <w:r>
        <w:rPr>
          <w:rFonts w:ascii="Times New Roman" w:hAnsi="Times New Roman" w:cs="Times New Roman"/>
          <w:sz w:val="24"/>
          <w:szCs w:val="24"/>
        </w:rPr>
        <w:t>-</w:t>
      </w:r>
      <w:r w:rsidRPr="00403751">
        <w:rPr>
          <w:rFonts w:ascii="Times New Roman" w:hAnsi="Times New Roman" w:cs="Times New Roman"/>
          <w:sz w:val="24"/>
          <w:szCs w:val="24"/>
        </w:rPr>
        <w:t xml:space="preserve">, sino que, al contrario, contribuye a la humanización. La gestación, en este </w:t>
      </w:r>
      <w:r w:rsidRPr="00403751">
        <w:rPr>
          <w:rFonts w:ascii="Times New Roman" w:hAnsi="Times New Roman" w:cs="Times New Roman"/>
          <w:sz w:val="24"/>
          <w:szCs w:val="24"/>
        </w:rPr>
        <w:lastRenderedPageBreak/>
        <w:t xml:space="preserve">nuevo </w:t>
      </w:r>
      <w:r w:rsidR="006B322F">
        <w:rPr>
          <w:rFonts w:ascii="Times New Roman" w:hAnsi="Times New Roman" w:cs="Times New Roman"/>
          <w:sz w:val="24"/>
          <w:szCs w:val="24"/>
        </w:rPr>
        <w:t>marco</w:t>
      </w:r>
      <w:r w:rsidRPr="00403751">
        <w:rPr>
          <w:rFonts w:ascii="Times New Roman" w:hAnsi="Times New Roman" w:cs="Times New Roman"/>
          <w:sz w:val="24"/>
          <w:szCs w:val="24"/>
        </w:rPr>
        <w:t>, dejaría de ser una carga impuesta para convertirse en una opción entre otras, y la crianza podría ser asumida colectivamente sin los vínculos de propiedad y dependencia que caracterizan a la familia tradicional</w:t>
      </w:r>
      <w:r w:rsidR="008B6818">
        <w:rPr>
          <w:rFonts w:ascii="Times New Roman" w:hAnsi="Times New Roman" w:cs="Times New Roman"/>
          <w:sz w:val="24"/>
          <w:szCs w:val="24"/>
        </w:rPr>
        <w:t xml:space="preserve"> (Firestone, 1976: 21)</w:t>
      </w:r>
      <w:r w:rsidRPr="00403751">
        <w:rPr>
          <w:rFonts w:ascii="Times New Roman" w:hAnsi="Times New Roman" w:cs="Times New Roman"/>
          <w:sz w:val="24"/>
          <w:szCs w:val="24"/>
        </w:rPr>
        <w:t>.</w:t>
      </w:r>
      <w:r w:rsidRPr="006C78FE">
        <w:rPr>
          <w:rFonts w:ascii="Times New Roman" w:hAnsi="Times New Roman" w:cs="Times New Roman"/>
          <w:sz w:val="24"/>
          <w:szCs w:val="24"/>
        </w:rPr>
        <w:t xml:space="preserve"> </w:t>
      </w:r>
      <w:r w:rsidRPr="00403751">
        <w:rPr>
          <w:rFonts w:ascii="Times New Roman" w:hAnsi="Times New Roman" w:cs="Times New Roman"/>
          <w:sz w:val="24"/>
          <w:szCs w:val="24"/>
        </w:rPr>
        <w:t xml:space="preserve">La ectogénesis, por tanto, </w:t>
      </w:r>
      <w:r w:rsidR="006B322F">
        <w:rPr>
          <w:rFonts w:ascii="Times New Roman" w:hAnsi="Times New Roman" w:cs="Times New Roman"/>
          <w:sz w:val="24"/>
          <w:szCs w:val="24"/>
        </w:rPr>
        <w:t>además de ser</w:t>
      </w:r>
      <w:r w:rsidRPr="00403751">
        <w:rPr>
          <w:rFonts w:ascii="Times New Roman" w:hAnsi="Times New Roman" w:cs="Times New Roman"/>
          <w:sz w:val="24"/>
          <w:szCs w:val="24"/>
        </w:rPr>
        <w:t xml:space="preserve"> </w:t>
      </w:r>
      <w:r w:rsidR="006B322F">
        <w:rPr>
          <w:rFonts w:ascii="Times New Roman" w:hAnsi="Times New Roman" w:cs="Times New Roman"/>
          <w:sz w:val="24"/>
          <w:szCs w:val="24"/>
        </w:rPr>
        <w:t>un proceso</w:t>
      </w:r>
      <w:r w:rsidRPr="00403751">
        <w:rPr>
          <w:rFonts w:ascii="Times New Roman" w:hAnsi="Times New Roman" w:cs="Times New Roman"/>
          <w:sz w:val="24"/>
          <w:szCs w:val="24"/>
        </w:rPr>
        <w:t xml:space="preserve"> técnic</w:t>
      </w:r>
      <w:r w:rsidR="006B322F">
        <w:rPr>
          <w:rFonts w:ascii="Times New Roman" w:hAnsi="Times New Roman" w:cs="Times New Roman"/>
          <w:sz w:val="24"/>
          <w:szCs w:val="24"/>
        </w:rPr>
        <w:t>o para la gestación y el parto</w:t>
      </w:r>
      <w:r w:rsidRPr="00403751">
        <w:rPr>
          <w:rFonts w:ascii="Times New Roman" w:hAnsi="Times New Roman" w:cs="Times New Roman"/>
          <w:sz w:val="24"/>
          <w:szCs w:val="24"/>
        </w:rPr>
        <w:t xml:space="preserve">, </w:t>
      </w:r>
      <w:r w:rsidR="006B322F">
        <w:rPr>
          <w:rFonts w:ascii="Times New Roman" w:hAnsi="Times New Roman" w:cs="Times New Roman"/>
          <w:sz w:val="24"/>
          <w:szCs w:val="24"/>
        </w:rPr>
        <w:t>se convierte en</w:t>
      </w:r>
      <w:r w:rsidRPr="00403751">
        <w:rPr>
          <w:rFonts w:ascii="Times New Roman" w:hAnsi="Times New Roman" w:cs="Times New Roman"/>
          <w:sz w:val="24"/>
          <w:szCs w:val="24"/>
        </w:rPr>
        <w:t xml:space="preserve"> una propuesta filosófica y política que implica repensar el cuerpo, la filiación, el parentesco y el cuidado desde una lógica no naturalista.</w:t>
      </w:r>
    </w:p>
    <w:p w14:paraId="2DA30C54" w14:textId="648E365B" w:rsidR="0060726B" w:rsidRPr="00403751" w:rsidRDefault="0060726B" w:rsidP="005B3544">
      <w:pPr>
        <w:spacing w:line="240" w:lineRule="auto"/>
        <w:jc w:val="both"/>
        <w:rPr>
          <w:rFonts w:ascii="Times New Roman" w:hAnsi="Times New Roman" w:cs="Times New Roman"/>
          <w:sz w:val="24"/>
          <w:szCs w:val="24"/>
        </w:rPr>
      </w:pPr>
      <w:r w:rsidRPr="00321DFF">
        <w:rPr>
          <w:rFonts w:ascii="Times New Roman" w:hAnsi="Times New Roman" w:cs="Times New Roman"/>
          <w:sz w:val="24"/>
          <w:szCs w:val="24"/>
        </w:rPr>
        <w:t>En coherencia con lo señalado, a juicio de Firestone, para que esta transformación biológica tenga éxito debe ir acompañada de una profunda reorganización de las relaciones sociales, afectivas y simbólicas. En ese sentido, propone desmantelar la familia tradicional</w:t>
      </w:r>
      <w:r>
        <w:rPr>
          <w:rFonts w:ascii="Times New Roman" w:hAnsi="Times New Roman" w:cs="Times New Roman"/>
          <w:sz w:val="24"/>
          <w:szCs w:val="24"/>
        </w:rPr>
        <w:t xml:space="preserve"> (1976:</w:t>
      </w:r>
      <w:r w:rsidRPr="00403751">
        <w:rPr>
          <w:rFonts w:ascii="Times New Roman" w:hAnsi="Times New Roman" w:cs="Times New Roman"/>
          <w:sz w:val="24"/>
          <w:szCs w:val="24"/>
        </w:rPr>
        <w:t xml:space="preserve"> 22)</w:t>
      </w:r>
      <w:r w:rsidRPr="00321DFF">
        <w:rPr>
          <w:rFonts w:ascii="Times New Roman" w:hAnsi="Times New Roman" w:cs="Times New Roman"/>
          <w:sz w:val="24"/>
          <w:szCs w:val="24"/>
        </w:rPr>
        <w:t xml:space="preserve"> </w:t>
      </w:r>
      <w:r>
        <w:rPr>
          <w:rFonts w:ascii="Times New Roman" w:hAnsi="Times New Roman" w:cs="Times New Roman"/>
          <w:sz w:val="24"/>
          <w:szCs w:val="24"/>
        </w:rPr>
        <w:t>-</w:t>
      </w:r>
      <w:r w:rsidRPr="00321DFF">
        <w:rPr>
          <w:rFonts w:ascii="Times New Roman" w:hAnsi="Times New Roman" w:cs="Times New Roman"/>
          <w:sz w:val="24"/>
          <w:szCs w:val="24"/>
        </w:rPr>
        <w:t>basada en vínculos de sangre y en una jerarquía de género</w:t>
      </w:r>
      <w:r>
        <w:rPr>
          <w:rFonts w:ascii="Times New Roman" w:hAnsi="Times New Roman" w:cs="Times New Roman"/>
          <w:sz w:val="24"/>
          <w:szCs w:val="24"/>
        </w:rPr>
        <w:t>-</w:t>
      </w:r>
      <w:r w:rsidRPr="00321DFF">
        <w:rPr>
          <w:rFonts w:ascii="Times New Roman" w:hAnsi="Times New Roman" w:cs="Times New Roman"/>
          <w:sz w:val="24"/>
          <w:szCs w:val="24"/>
        </w:rPr>
        <w:t xml:space="preserve"> y sustituirla por modelos de crianza colectiva organizados en torno a afinidades afectivas y comunitarias</w:t>
      </w:r>
      <w:r>
        <w:rPr>
          <w:rFonts w:ascii="Times New Roman" w:hAnsi="Times New Roman" w:cs="Times New Roman"/>
          <w:sz w:val="24"/>
          <w:szCs w:val="24"/>
        </w:rPr>
        <w:t xml:space="preserve"> -aunque r</w:t>
      </w:r>
      <w:r w:rsidRPr="00321DFF">
        <w:rPr>
          <w:rFonts w:ascii="Times New Roman" w:hAnsi="Times New Roman" w:cs="Times New Roman"/>
          <w:sz w:val="24"/>
          <w:szCs w:val="24"/>
        </w:rPr>
        <w:t>esult</w:t>
      </w:r>
      <w:r>
        <w:rPr>
          <w:rFonts w:ascii="Times New Roman" w:hAnsi="Times New Roman" w:cs="Times New Roman"/>
          <w:sz w:val="24"/>
          <w:szCs w:val="24"/>
        </w:rPr>
        <w:t>e</w:t>
      </w:r>
      <w:r w:rsidRPr="00321DFF">
        <w:rPr>
          <w:rFonts w:ascii="Times New Roman" w:hAnsi="Times New Roman" w:cs="Times New Roman"/>
          <w:sz w:val="24"/>
          <w:szCs w:val="24"/>
        </w:rPr>
        <w:t xml:space="preserve"> llamativo que, en el contexto actual, esta propuesta resulte mucho más utópica que la ectogénesis, cuya viabilidad tecnológica comienza a vislumbrarse como una posibilidad real en los próximos años</w:t>
      </w:r>
      <w:r>
        <w:rPr>
          <w:rStyle w:val="Referenciadenotaaopdepxina"/>
          <w:rFonts w:ascii="Times New Roman" w:hAnsi="Times New Roman" w:cs="Times New Roman"/>
          <w:sz w:val="24"/>
          <w:szCs w:val="24"/>
        </w:rPr>
        <w:footnoteReference w:id="6"/>
      </w:r>
      <w:r>
        <w:rPr>
          <w:rFonts w:ascii="Times New Roman" w:hAnsi="Times New Roman" w:cs="Times New Roman"/>
          <w:sz w:val="24"/>
          <w:szCs w:val="24"/>
        </w:rPr>
        <w:t>-</w:t>
      </w:r>
      <w:r w:rsidRPr="00321DFF">
        <w:rPr>
          <w:rFonts w:ascii="Times New Roman" w:hAnsi="Times New Roman" w:cs="Times New Roman"/>
          <w:sz w:val="24"/>
          <w:szCs w:val="24"/>
        </w:rPr>
        <w:t>.</w:t>
      </w:r>
      <w:r>
        <w:rPr>
          <w:rFonts w:ascii="Times New Roman" w:hAnsi="Times New Roman" w:cs="Times New Roman"/>
          <w:sz w:val="24"/>
          <w:szCs w:val="24"/>
        </w:rPr>
        <w:t xml:space="preserve"> </w:t>
      </w:r>
    </w:p>
    <w:p w14:paraId="631CB2A7" w14:textId="08BBD687" w:rsidR="0060726B" w:rsidRPr="00403751" w:rsidRDefault="0060726B" w:rsidP="005B3544">
      <w:pPr>
        <w:spacing w:line="240" w:lineRule="auto"/>
        <w:jc w:val="both"/>
        <w:rPr>
          <w:rFonts w:ascii="Times New Roman" w:hAnsi="Times New Roman" w:cs="Times New Roman"/>
          <w:sz w:val="24"/>
          <w:szCs w:val="24"/>
        </w:rPr>
      </w:pPr>
      <w:r w:rsidRPr="00403751">
        <w:rPr>
          <w:rFonts w:ascii="Times New Roman" w:hAnsi="Times New Roman" w:cs="Times New Roman"/>
          <w:sz w:val="24"/>
          <w:szCs w:val="24"/>
        </w:rPr>
        <w:t>La crianza colectiva</w:t>
      </w:r>
      <w:r>
        <w:rPr>
          <w:rFonts w:ascii="Times New Roman" w:hAnsi="Times New Roman" w:cs="Times New Roman"/>
          <w:sz w:val="24"/>
          <w:szCs w:val="24"/>
        </w:rPr>
        <w:t xml:space="preserve"> no solo liberaría a la mujer de las tareas de c</w:t>
      </w:r>
      <w:r w:rsidR="006B322F">
        <w:rPr>
          <w:rFonts w:ascii="Times New Roman" w:hAnsi="Times New Roman" w:cs="Times New Roman"/>
          <w:sz w:val="24"/>
          <w:szCs w:val="24"/>
        </w:rPr>
        <w:t>uidado filial</w:t>
      </w:r>
      <w:r>
        <w:rPr>
          <w:rFonts w:ascii="Times New Roman" w:hAnsi="Times New Roman" w:cs="Times New Roman"/>
          <w:sz w:val="24"/>
          <w:szCs w:val="24"/>
        </w:rPr>
        <w:t xml:space="preserve"> que tradicionalmente se le han atribuido, sino que</w:t>
      </w:r>
      <w:r w:rsidRPr="00403751">
        <w:rPr>
          <w:rFonts w:ascii="Times New Roman" w:hAnsi="Times New Roman" w:cs="Times New Roman"/>
          <w:sz w:val="24"/>
          <w:szCs w:val="24"/>
        </w:rPr>
        <w:t xml:space="preserve"> permitiría relaciones más libres y horizontales entre adultos </w:t>
      </w:r>
      <w:r w:rsidR="006B322F">
        <w:rPr>
          <w:rFonts w:ascii="Times New Roman" w:hAnsi="Times New Roman" w:cs="Times New Roman"/>
          <w:sz w:val="24"/>
          <w:szCs w:val="24"/>
        </w:rPr>
        <w:t>e</w:t>
      </w:r>
      <w:r w:rsidRPr="00403751">
        <w:rPr>
          <w:rFonts w:ascii="Times New Roman" w:hAnsi="Times New Roman" w:cs="Times New Roman"/>
          <w:sz w:val="24"/>
          <w:szCs w:val="24"/>
        </w:rPr>
        <w:t xml:space="preserve"> </w:t>
      </w:r>
      <w:r w:rsidR="006B322F">
        <w:rPr>
          <w:rFonts w:ascii="Times New Roman" w:hAnsi="Times New Roman" w:cs="Times New Roman"/>
          <w:sz w:val="24"/>
          <w:szCs w:val="24"/>
        </w:rPr>
        <w:t>infantes</w:t>
      </w:r>
      <w:r>
        <w:rPr>
          <w:rStyle w:val="Referenciadenotaaopdepxina"/>
          <w:rFonts w:ascii="Times New Roman" w:hAnsi="Times New Roman" w:cs="Times New Roman"/>
          <w:sz w:val="24"/>
          <w:szCs w:val="24"/>
        </w:rPr>
        <w:footnoteReference w:id="7"/>
      </w:r>
      <w:r w:rsidRPr="00403751">
        <w:rPr>
          <w:rFonts w:ascii="Times New Roman" w:hAnsi="Times New Roman" w:cs="Times New Roman"/>
          <w:sz w:val="24"/>
          <w:szCs w:val="24"/>
        </w:rPr>
        <w:t>. Cada niño</w:t>
      </w:r>
      <w:r w:rsidR="006B322F">
        <w:rPr>
          <w:rFonts w:ascii="Times New Roman" w:hAnsi="Times New Roman" w:cs="Times New Roman"/>
          <w:sz w:val="24"/>
          <w:szCs w:val="24"/>
        </w:rPr>
        <w:t xml:space="preserve"> o niña</w:t>
      </w:r>
      <w:r w:rsidRPr="00403751">
        <w:rPr>
          <w:rFonts w:ascii="Times New Roman" w:hAnsi="Times New Roman" w:cs="Times New Roman"/>
          <w:sz w:val="24"/>
          <w:szCs w:val="24"/>
        </w:rPr>
        <w:t xml:space="preserve"> estaría próximo al adulto con el que sintiera mayor afinidad, y viceversa, evitando relaciones forzadas que muchas veces son tóxicas. Además, Firestone defiende la posibilidad de transferencias entre grupos de convivenci</w:t>
      </w:r>
      <w:r w:rsidR="006B322F">
        <w:rPr>
          <w:rFonts w:ascii="Times New Roman" w:hAnsi="Times New Roman" w:cs="Times New Roman"/>
          <w:sz w:val="24"/>
          <w:szCs w:val="24"/>
        </w:rPr>
        <w:t>a</w:t>
      </w:r>
      <w:r w:rsidRPr="00403751">
        <w:rPr>
          <w:rFonts w:ascii="Times New Roman" w:hAnsi="Times New Roman" w:cs="Times New Roman"/>
          <w:sz w:val="24"/>
          <w:szCs w:val="24"/>
        </w:rPr>
        <w:t xml:space="preserve"> para ajustar las relaciones afectivas según las necesidades y deseos de los individuos. Esta flexibilidad afectiva se contrapone a la rigidez de la familia tradicional, que impone roles y vínculos en función de la biología y la herencia.</w:t>
      </w:r>
      <w:r>
        <w:rPr>
          <w:rFonts w:ascii="Times New Roman" w:hAnsi="Times New Roman" w:cs="Times New Roman"/>
          <w:sz w:val="24"/>
          <w:szCs w:val="24"/>
        </w:rPr>
        <w:t xml:space="preserve"> E</w:t>
      </w:r>
      <w:r w:rsidRPr="00D628B6">
        <w:rPr>
          <w:rFonts w:ascii="Times New Roman" w:hAnsi="Times New Roman" w:cs="Times New Roman"/>
          <w:sz w:val="24"/>
          <w:szCs w:val="24"/>
        </w:rPr>
        <w:t xml:space="preserve">n coherencia con esta crítica a las instituciones reproductivas del orden patriarcal, también la escuela </w:t>
      </w:r>
      <w:r>
        <w:rPr>
          <w:rFonts w:ascii="Times New Roman" w:hAnsi="Times New Roman" w:cs="Times New Roman"/>
          <w:sz w:val="24"/>
          <w:szCs w:val="24"/>
        </w:rPr>
        <w:t>-</w:t>
      </w:r>
      <w:r w:rsidRPr="00D628B6">
        <w:rPr>
          <w:rFonts w:ascii="Times New Roman" w:hAnsi="Times New Roman" w:cs="Times New Roman"/>
          <w:sz w:val="24"/>
          <w:szCs w:val="24"/>
        </w:rPr>
        <w:t>entendida como extensión disciplinaria de la familia</w:t>
      </w:r>
      <w:r>
        <w:rPr>
          <w:rFonts w:ascii="Times New Roman" w:hAnsi="Times New Roman" w:cs="Times New Roman"/>
          <w:sz w:val="24"/>
          <w:szCs w:val="24"/>
        </w:rPr>
        <w:t>-</w:t>
      </w:r>
      <w:r w:rsidRPr="00D628B6">
        <w:rPr>
          <w:rFonts w:ascii="Times New Roman" w:hAnsi="Times New Roman" w:cs="Times New Roman"/>
          <w:sz w:val="24"/>
          <w:szCs w:val="24"/>
        </w:rPr>
        <w:t xml:space="preserve"> debe ser transformada. Firestone propone su abolición en su forma actual y su reemplazo por espacios de aprendizaje libre, cooperativo y no jerárquico, orientados a la formación de sujetos autónomos y críticos.</w:t>
      </w:r>
    </w:p>
    <w:p w14:paraId="5EFE9D16" w14:textId="609D19D1" w:rsidR="0060726B" w:rsidRDefault="0060726B" w:rsidP="005B3544">
      <w:pPr>
        <w:spacing w:line="240" w:lineRule="auto"/>
        <w:jc w:val="both"/>
        <w:rPr>
          <w:rFonts w:ascii="Times New Roman" w:hAnsi="Times New Roman" w:cs="Times New Roman"/>
          <w:sz w:val="24"/>
          <w:szCs w:val="24"/>
        </w:rPr>
      </w:pPr>
      <w:bookmarkStart w:id="2" w:name="_Hlk205793120"/>
      <w:r w:rsidRPr="00212DE7">
        <w:rPr>
          <w:rFonts w:ascii="Times New Roman" w:hAnsi="Times New Roman" w:cs="Times New Roman"/>
          <w:sz w:val="24"/>
          <w:szCs w:val="24"/>
        </w:rPr>
        <w:t xml:space="preserve">Añadido a </w:t>
      </w:r>
      <w:r w:rsidR="006B322F">
        <w:rPr>
          <w:rFonts w:ascii="Times New Roman" w:hAnsi="Times New Roman" w:cs="Times New Roman"/>
          <w:sz w:val="24"/>
          <w:szCs w:val="24"/>
        </w:rPr>
        <w:t>esto</w:t>
      </w:r>
      <w:r w:rsidRPr="00212DE7">
        <w:rPr>
          <w:rFonts w:ascii="Times New Roman" w:hAnsi="Times New Roman" w:cs="Times New Roman"/>
          <w:sz w:val="24"/>
          <w:szCs w:val="24"/>
        </w:rPr>
        <w:t xml:space="preserve">, la reorganización cultural debe ir acompañada de una transformación económica y tecnológica más amplia. Firestone (1976: 252) imagina una sociedad postfamiliar y postcapitalista, en donde la automatización </w:t>
      </w:r>
      <w:r>
        <w:rPr>
          <w:rFonts w:ascii="Times New Roman" w:hAnsi="Times New Roman" w:cs="Times New Roman"/>
          <w:sz w:val="24"/>
          <w:szCs w:val="24"/>
        </w:rPr>
        <w:t>-</w:t>
      </w:r>
      <w:r w:rsidRPr="00212DE7">
        <w:rPr>
          <w:rFonts w:ascii="Times New Roman" w:hAnsi="Times New Roman" w:cs="Times New Roman"/>
          <w:sz w:val="24"/>
          <w:szCs w:val="24"/>
        </w:rPr>
        <w:t xml:space="preserve">la </w:t>
      </w:r>
      <w:r w:rsidRPr="00212DE7">
        <w:rPr>
          <w:rFonts w:ascii="Times New Roman" w:hAnsi="Times New Roman" w:cs="Times New Roman"/>
          <w:i/>
          <w:iCs/>
          <w:sz w:val="24"/>
          <w:szCs w:val="24"/>
        </w:rPr>
        <w:t>cybernation</w:t>
      </w:r>
      <w:r>
        <w:rPr>
          <w:rFonts w:ascii="Times New Roman" w:hAnsi="Times New Roman" w:cs="Times New Roman"/>
          <w:sz w:val="24"/>
          <w:szCs w:val="24"/>
        </w:rPr>
        <w:t>-</w:t>
      </w:r>
      <w:r w:rsidRPr="00212DE7">
        <w:rPr>
          <w:rFonts w:ascii="Times New Roman" w:hAnsi="Times New Roman" w:cs="Times New Roman"/>
          <w:sz w:val="24"/>
          <w:szCs w:val="24"/>
        </w:rPr>
        <w:t xml:space="preserve"> permita liberar a los seres humanos del trabajo alienante. Esta visión, que toma elementos del ideal marcusiano (Amorós, 2005: 85), desemboca en un socialismo cibernético caracterizado por una reorganización radical de la economía, la arquitectura, el urbanismo y la vida cotidiana, en la que las personas se dedicarían a actividades agradables y significativas</w:t>
      </w:r>
      <w:r w:rsidR="008B6818">
        <w:rPr>
          <w:rFonts w:ascii="Times New Roman" w:hAnsi="Times New Roman" w:cs="Times New Roman"/>
          <w:sz w:val="24"/>
          <w:szCs w:val="24"/>
        </w:rPr>
        <w:t xml:space="preserve"> y </w:t>
      </w:r>
      <w:r w:rsidRPr="00212DE7">
        <w:rPr>
          <w:rFonts w:ascii="Times New Roman" w:hAnsi="Times New Roman" w:cs="Times New Roman"/>
          <w:sz w:val="24"/>
          <w:szCs w:val="24"/>
        </w:rPr>
        <w:t>no a trabajos deshumanizantes (Firestone, 1976: 297). En este horizonte emancipador, la revolución se extiende también al plano del deseo</w:t>
      </w:r>
      <w:r w:rsidR="008B6818">
        <w:rPr>
          <w:rFonts w:ascii="Times New Roman" w:hAnsi="Times New Roman" w:cs="Times New Roman"/>
          <w:sz w:val="24"/>
          <w:szCs w:val="24"/>
        </w:rPr>
        <w:t xml:space="preserve"> ya que</w:t>
      </w:r>
      <w:r w:rsidRPr="00212DE7">
        <w:rPr>
          <w:rFonts w:ascii="Times New Roman" w:hAnsi="Times New Roman" w:cs="Times New Roman"/>
          <w:sz w:val="24"/>
          <w:szCs w:val="24"/>
        </w:rPr>
        <w:t xml:space="preserve"> Firestone aboga por una pansexualidad liberada de las restricciones impuestas por el sistema sexo-género, capaz de ir más allá de las categorías binarias y normativas</w:t>
      </w:r>
      <w:r>
        <w:rPr>
          <w:rFonts w:ascii="Times New Roman" w:hAnsi="Times New Roman" w:cs="Times New Roman"/>
          <w:sz w:val="24"/>
          <w:szCs w:val="24"/>
        </w:rPr>
        <w:t>.</w:t>
      </w:r>
    </w:p>
    <w:bookmarkEnd w:id="2"/>
    <w:p w14:paraId="18E45AB5" w14:textId="0DE35DD9" w:rsidR="0060726B" w:rsidRPr="002C513F" w:rsidRDefault="0060726B" w:rsidP="005B3544">
      <w:pPr>
        <w:spacing w:line="240" w:lineRule="auto"/>
        <w:jc w:val="both"/>
        <w:rPr>
          <w:rFonts w:ascii="Times New Roman" w:hAnsi="Times New Roman" w:cs="Times New Roman"/>
          <w:sz w:val="24"/>
          <w:szCs w:val="24"/>
        </w:rPr>
      </w:pPr>
      <w:r w:rsidRPr="00403751">
        <w:rPr>
          <w:rFonts w:ascii="Times New Roman" w:hAnsi="Times New Roman" w:cs="Times New Roman"/>
          <w:sz w:val="24"/>
          <w:szCs w:val="24"/>
        </w:rPr>
        <w:lastRenderedPageBreak/>
        <w:t>En definitiva, la liberación de la mujer, según Firestone, requiere una doble estrategia: por un lado, la transformación biológica de la reproducción mediante el desarrollo y la apropiación de tecnologías como la ectogénesis</w:t>
      </w:r>
      <w:r>
        <w:rPr>
          <w:rFonts w:ascii="Times New Roman" w:hAnsi="Times New Roman" w:cs="Times New Roman"/>
          <w:sz w:val="24"/>
          <w:szCs w:val="24"/>
        </w:rPr>
        <w:t xml:space="preserve">; por otro, </w:t>
      </w:r>
      <w:r w:rsidRPr="00403751">
        <w:rPr>
          <w:rFonts w:ascii="Times New Roman" w:hAnsi="Times New Roman" w:cs="Times New Roman"/>
          <w:sz w:val="24"/>
          <w:szCs w:val="24"/>
        </w:rPr>
        <w:t>la transformación cultural de los vínculos afectivos, las instituciones educativas y las formas de crianza</w:t>
      </w:r>
      <w:r>
        <w:rPr>
          <w:rFonts w:ascii="Times New Roman" w:hAnsi="Times New Roman" w:cs="Times New Roman"/>
          <w:sz w:val="24"/>
          <w:szCs w:val="24"/>
        </w:rPr>
        <w:t>.</w:t>
      </w:r>
      <w:r w:rsidRPr="00403751">
        <w:rPr>
          <w:rFonts w:ascii="Times New Roman" w:hAnsi="Times New Roman" w:cs="Times New Roman"/>
          <w:sz w:val="24"/>
          <w:szCs w:val="24"/>
        </w:rPr>
        <w:t xml:space="preserve"> Esta doble vía</w:t>
      </w:r>
      <w:r>
        <w:rPr>
          <w:rFonts w:ascii="Times New Roman" w:hAnsi="Times New Roman" w:cs="Times New Roman"/>
          <w:sz w:val="24"/>
          <w:szCs w:val="24"/>
        </w:rPr>
        <w:t xml:space="preserve"> </w:t>
      </w:r>
      <w:r w:rsidRPr="00403751">
        <w:rPr>
          <w:rFonts w:ascii="Times New Roman" w:hAnsi="Times New Roman" w:cs="Times New Roman"/>
          <w:sz w:val="24"/>
          <w:szCs w:val="24"/>
        </w:rPr>
        <w:t xml:space="preserve">es indispensable para desmantelar la estructura de poder que ha subordinado históricamente a las mujeres. Como ella misma concluye: </w:t>
      </w:r>
      <w:r w:rsidR="007B6EA7">
        <w:rPr>
          <w:rFonts w:ascii="Times New Roman" w:hAnsi="Times New Roman" w:cs="Times New Roman"/>
          <w:sz w:val="24"/>
          <w:szCs w:val="24"/>
        </w:rPr>
        <w:t>«</w:t>
      </w:r>
      <w:r w:rsidRPr="00403751">
        <w:rPr>
          <w:rFonts w:ascii="Times New Roman" w:hAnsi="Times New Roman" w:cs="Times New Roman"/>
          <w:sz w:val="24"/>
          <w:szCs w:val="24"/>
        </w:rPr>
        <w:t>la doble maldición que obligaba al hombre a cultivar la tierra con el sudor de su frente y a la mujer a dar a luz con esfuerzo y sufrimientos, se vería anulada gracias a la técnica, haciendo que la vida realmente humana sea por primera vez una posibilidad</w:t>
      </w:r>
      <w:r w:rsidR="007B6EA7">
        <w:rPr>
          <w:rFonts w:ascii="Times New Roman" w:hAnsi="Times New Roman" w:cs="Times New Roman"/>
          <w:sz w:val="24"/>
          <w:szCs w:val="24"/>
        </w:rPr>
        <w:t>»</w:t>
      </w:r>
      <w:r w:rsidRPr="00403751">
        <w:rPr>
          <w:rFonts w:ascii="Times New Roman" w:hAnsi="Times New Roman" w:cs="Times New Roman"/>
          <w:sz w:val="24"/>
          <w:szCs w:val="24"/>
        </w:rPr>
        <w:t xml:space="preserve"> (</w:t>
      </w:r>
      <w:r>
        <w:rPr>
          <w:rFonts w:ascii="Times New Roman" w:hAnsi="Times New Roman" w:cs="Times New Roman"/>
          <w:sz w:val="24"/>
          <w:szCs w:val="24"/>
        </w:rPr>
        <w:t>1976:</w:t>
      </w:r>
      <w:r w:rsidRPr="00403751">
        <w:rPr>
          <w:rFonts w:ascii="Times New Roman" w:hAnsi="Times New Roman" w:cs="Times New Roman"/>
          <w:sz w:val="24"/>
          <w:szCs w:val="24"/>
        </w:rPr>
        <w:t xml:space="preserve"> 253).</w:t>
      </w:r>
    </w:p>
    <w:p w14:paraId="734F0236" w14:textId="77777777" w:rsid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3. Xenofeminismo: Hackear el cuerpo, abolir la familia</w:t>
      </w:r>
    </w:p>
    <w:p w14:paraId="7C851E4C" w14:textId="3BF936D0" w:rsidR="00FF178C" w:rsidRPr="00FF178C" w:rsidRDefault="002B1D54" w:rsidP="005B3544">
      <w:pPr>
        <w:spacing w:line="240" w:lineRule="auto"/>
        <w:jc w:val="both"/>
        <w:rPr>
          <w:rFonts w:ascii="Times New Roman" w:hAnsi="Times New Roman" w:cs="Times New Roman"/>
          <w:sz w:val="24"/>
          <w:szCs w:val="24"/>
        </w:rPr>
      </w:pPr>
      <w:bookmarkStart w:id="3" w:name="_Hlk206601009"/>
      <w:r w:rsidRPr="0028245A">
        <w:rPr>
          <w:rFonts w:ascii="Times New Roman" w:hAnsi="Times New Roman" w:cs="Times New Roman"/>
          <w:sz w:val="24"/>
          <w:szCs w:val="24"/>
        </w:rPr>
        <w:t>El xenofeminismo (XF), inaugurado y formulado por el colectivo Laboria Cuboniks</w:t>
      </w:r>
      <w:r w:rsidR="003A2EB8">
        <w:rPr>
          <w:rStyle w:val="Referenciadenotaaopdepxina"/>
          <w:rFonts w:ascii="Times New Roman" w:hAnsi="Times New Roman" w:cs="Times New Roman"/>
          <w:sz w:val="24"/>
          <w:szCs w:val="24"/>
        </w:rPr>
        <w:footnoteReference w:id="8"/>
      </w:r>
      <w:r w:rsidRPr="0028245A">
        <w:rPr>
          <w:rFonts w:ascii="Times New Roman" w:hAnsi="Times New Roman" w:cs="Times New Roman"/>
          <w:sz w:val="24"/>
          <w:szCs w:val="24"/>
        </w:rPr>
        <w:t xml:space="preserve"> en su </w:t>
      </w:r>
      <w:r w:rsidRPr="0028245A">
        <w:rPr>
          <w:rFonts w:ascii="Times New Roman" w:hAnsi="Times New Roman" w:cs="Times New Roman"/>
          <w:i/>
          <w:iCs/>
          <w:sz w:val="24"/>
          <w:szCs w:val="24"/>
        </w:rPr>
        <w:t>Manifiesto</w:t>
      </w:r>
      <w:r>
        <w:rPr>
          <w:rFonts w:ascii="Times New Roman" w:hAnsi="Times New Roman" w:cs="Times New Roman"/>
          <w:i/>
          <w:iCs/>
          <w:sz w:val="24"/>
          <w:szCs w:val="24"/>
        </w:rPr>
        <w:t xml:space="preserve"> </w:t>
      </w:r>
      <w:r w:rsidRPr="0028245A">
        <w:rPr>
          <w:rFonts w:ascii="Times New Roman" w:hAnsi="Times New Roman" w:cs="Times New Roman"/>
          <w:i/>
          <w:iCs/>
          <w:sz w:val="24"/>
          <w:szCs w:val="24"/>
        </w:rPr>
        <w:t>Xenofeminista</w:t>
      </w:r>
      <w:r w:rsidRPr="0028245A">
        <w:rPr>
          <w:rFonts w:ascii="Times New Roman" w:hAnsi="Times New Roman" w:cs="Times New Roman"/>
          <w:sz w:val="24"/>
          <w:szCs w:val="24"/>
        </w:rPr>
        <w:t> (201</w:t>
      </w:r>
      <w:r>
        <w:rPr>
          <w:rFonts w:ascii="Times New Roman" w:hAnsi="Times New Roman" w:cs="Times New Roman"/>
          <w:sz w:val="24"/>
          <w:szCs w:val="24"/>
        </w:rPr>
        <w:t>7</w:t>
      </w:r>
      <w:r w:rsidRPr="0028245A">
        <w:rPr>
          <w:rFonts w:ascii="Times New Roman" w:hAnsi="Times New Roman" w:cs="Times New Roman"/>
          <w:sz w:val="24"/>
          <w:szCs w:val="24"/>
        </w:rPr>
        <w:t>) y desarrollado teóricamente por Helen Hester en </w:t>
      </w:r>
      <w:r w:rsidRPr="0028245A">
        <w:rPr>
          <w:rFonts w:ascii="Times New Roman" w:hAnsi="Times New Roman" w:cs="Times New Roman"/>
          <w:i/>
          <w:iCs/>
          <w:sz w:val="24"/>
          <w:szCs w:val="24"/>
        </w:rPr>
        <w:t>Xenofeminismo. Tecnologías de género y políticas de reproducción</w:t>
      </w:r>
      <w:r w:rsidRPr="0028245A">
        <w:rPr>
          <w:rFonts w:ascii="Times New Roman" w:hAnsi="Times New Roman" w:cs="Times New Roman"/>
          <w:sz w:val="24"/>
          <w:szCs w:val="24"/>
        </w:rPr>
        <w:t> (2018)</w:t>
      </w:r>
      <w:r w:rsidR="00FF178C" w:rsidRPr="00FF178C">
        <w:rPr>
          <w:rFonts w:ascii="Times New Roman" w:hAnsi="Times New Roman" w:cs="Times New Roman"/>
          <w:sz w:val="24"/>
          <w:szCs w:val="24"/>
        </w:rPr>
        <w:t xml:space="preserve">, constituye una de las propuestas más disruptivas del feminismo tecnopolítico contemporáneo. En diálogo con el ciberfeminismo, el posthumanismo y el aceleracionismo de izquierda, esta corriente </w:t>
      </w:r>
      <w:r>
        <w:rPr>
          <w:rFonts w:ascii="Times New Roman" w:hAnsi="Times New Roman" w:cs="Times New Roman"/>
          <w:sz w:val="24"/>
          <w:szCs w:val="24"/>
        </w:rPr>
        <w:t>defiende</w:t>
      </w:r>
      <w:r w:rsidR="00FF178C" w:rsidRPr="00FF178C">
        <w:rPr>
          <w:rFonts w:ascii="Times New Roman" w:hAnsi="Times New Roman" w:cs="Times New Roman"/>
          <w:sz w:val="24"/>
          <w:szCs w:val="24"/>
        </w:rPr>
        <w:t xml:space="preserve"> una política de la alienación </w:t>
      </w:r>
      <w:r>
        <w:rPr>
          <w:rFonts w:ascii="Times New Roman" w:hAnsi="Times New Roman" w:cs="Times New Roman"/>
          <w:sz w:val="24"/>
          <w:szCs w:val="24"/>
        </w:rPr>
        <w:t>cuyo objetivo es</w:t>
      </w:r>
      <w:r w:rsidR="00FF178C" w:rsidRPr="00FF178C">
        <w:rPr>
          <w:rFonts w:ascii="Times New Roman" w:hAnsi="Times New Roman" w:cs="Times New Roman"/>
          <w:sz w:val="24"/>
          <w:szCs w:val="24"/>
        </w:rPr>
        <w:t xml:space="preserve"> intervenir en los procesos materiales, simbólicos y tecnológicos que configuran los cuerpos, los géneros y los vínculos</w:t>
      </w:r>
      <w:r w:rsidR="00E95B3C">
        <w:rPr>
          <w:rFonts w:ascii="Times New Roman" w:hAnsi="Times New Roman" w:cs="Times New Roman"/>
          <w:sz w:val="24"/>
          <w:szCs w:val="24"/>
        </w:rPr>
        <w:t xml:space="preserve"> sociales</w:t>
      </w:r>
      <w:r w:rsidR="00FF178C" w:rsidRPr="00FF178C">
        <w:rPr>
          <w:rFonts w:ascii="Times New Roman" w:hAnsi="Times New Roman" w:cs="Times New Roman"/>
          <w:sz w:val="24"/>
          <w:szCs w:val="24"/>
        </w:rPr>
        <w:t xml:space="preserve">. </w:t>
      </w:r>
      <w:r>
        <w:rPr>
          <w:rFonts w:ascii="Times New Roman" w:hAnsi="Times New Roman" w:cs="Times New Roman"/>
          <w:sz w:val="24"/>
          <w:szCs w:val="24"/>
        </w:rPr>
        <w:t>En tal sentido, no se orienta a</w:t>
      </w:r>
      <w:r w:rsidR="00FF178C" w:rsidRPr="00FF178C">
        <w:rPr>
          <w:rFonts w:ascii="Times New Roman" w:hAnsi="Times New Roman" w:cs="Times New Roman"/>
          <w:sz w:val="24"/>
          <w:szCs w:val="24"/>
        </w:rPr>
        <w:t xml:space="preserve"> restaurar una armonía natural ni </w:t>
      </w:r>
      <w:r>
        <w:rPr>
          <w:rFonts w:ascii="Times New Roman" w:hAnsi="Times New Roman" w:cs="Times New Roman"/>
          <w:sz w:val="24"/>
          <w:szCs w:val="24"/>
        </w:rPr>
        <w:t xml:space="preserve">a </w:t>
      </w:r>
      <w:r w:rsidR="00FF178C" w:rsidRPr="00FF178C">
        <w:rPr>
          <w:rFonts w:ascii="Times New Roman" w:hAnsi="Times New Roman" w:cs="Times New Roman"/>
          <w:sz w:val="24"/>
          <w:szCs w:val="24"/>
        </w:rPr>
        <w:t>reivindicar una esencia femenina, sino</w:t>
      </w:r>
      <w:r>
        <w:rPr>
          <w:rFonts w:ascii="Times New Roman" w:hAnsi="Times New Roman" w:cs="Times New Roman"/>
          <w:sz w:val="24"/>
          <w:szCs w:val="24"/>
        </w:rPr>
        <w:t xml:space="preserve"> que pretende</w:t>
      </w:r>
      <w:r w:rsidR="00FF178C" w:rsidRPr="00FF178C">
        <w:rPr>
          <w:rFonts w:ascii="Times New Roman" w:hAnsi="Times New Roman" w:cs="Times New Roman"/>
          <w:sz w:val="24"/>
          <w:szCs w:val="24"/>
        </w:rPr>
        <w:t xml:space="preserve"> desmantelar las estructuras que naturalizan la desigualdad y abrir la posibilidad de formas de existencia postidentitarias.</w:t>
      </w:r>
    </w:p>
    <w:p w14:paraId="1ED4EAA7" w14:textId="11759342" w:rsidR="00FF178C" w:rsidRPr="00FF178C" w:rsidRDefault="00FF178C" w:rsidP="005B3544">
      <w:pPr>
        <w:spacing w:line="240" w:lineRule="auto"/>
        <w:jc w:val="both"/>
        <w:rPr>
          <w:rFonts w:ascii="Times New Roman" w:hAnsi="Times New Roman" w:cs="Times New Roman"/>
          <w:sz w:val="24"/>
          <w:szCs w:val="24"/>
        </w:rPr>
      </w:pPr>
      <w:r w:rsidRPr="00FF178C">
        <w:rPr>
          <w:rFonts w:ascii="Times New Roman" w:hAnsi="Times New Roman" w:cs="Times New Roman"/>
          <w:sz w:val="24"/>
          <w:szCs w:val="24"/>
        </w:rPr>
        <w:t>Desde esta perspectiva, el xenofeminismo apuesta por una reapropiación crítica de las herramientas tecnocientíficas y por una transformación ética de los vínculos afectivos y reproductivos. En lugar de conformarse con lo dado, propone intervenir activamente en lo biológico, lo simbólico y lo institucional, orientando la técnica hacia fines emancipadores. Este apartado examina dos dimensiones clave del proyecto xenofeminista: su crítica al naturalismo y su defensa de la alienación tecnológica como herramienta política, y sus propuestas de reapropiación tecnopolítica del cuerpo y de construcción de redes de parentesco no normativas</w:t>
      </w:r>
      <w:r w:rsidR="003A2EB8">
        <w:rPr>
          <w:rFonts w:ascii="Times New Roman" w:hAnsi="Times New Roman" w:cs="Times New Roman"/>
          <w:sz w:val="24"/>
          <w:szCs w:val="24"/>
        </w:rPr>
        <w:t>.</w:t>
      </w:r>
    </w:p>
    <w:bookmarkEnd w:id="3"/>
    <w:p w14:paraId="74D42CD8" w14:textId="77777777"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3.1. Crítica al naturalismo y alienación tecnológica como herramienta emancipadora</w:t>
      </w:r>
    </w:p>
    <w:p w14:paraId="0AC95C53" w14:textId="4D0E1EA9"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Uno de los pilares fundamentales del xenofeminismo es su crítica radical al naturalismo, tanto en su dimensión ontológica como normativa. En tal sentido, se opone a aceptar que exista algo así como una </w:t>
      </w:r>
      <w:r w:rsidR="00505E0B">
        <w:rPr>
          <w:rFonts w:ascii="Times New Roman" w:hAnsi="Times New Roman" w:cs="Times New Roman"/>
          <w:sz w:val="24"/>
          <w:szCs w:val="24"/>
        </w:rPr>
        <w:t>«</w:t>
      </w:r>
      <w:r w:rsidRPr="0028245A">
        <w:rPr>
          <w:rFonts w:ascii="Times New Roman" w:hAnsi="Times New Roman" w:cs="Times New Roman"/>
          <w:sz w:val="24"/>
          <w:szCs w:val="24"/>
        </w:rPr>
        <w:t>naturaleza femenina</w:t>
      </w:r>
      <w:r w:rsidR="00505E0B">
        <w:rPr>
          <w:rFonts w:ascii="Times New Roman" w:hAnsi="Times New Roman" w:cs="Times New Roman"/>
          <w:sz w:val="24"/>
          <w:szCs w:val="24"/>
        </w:rPr>
        <w:t>»</w:t>
      </w:r>
      <w:r w:rsidRPr="0028245A">
        <w:rPr>
          <w:rFonts w:ascii="Times New Roman" w:hAnsi="Times New Roman" w:cs="Times New Roman"/>
          <w:sz w:val="24"/>
          <w:szCs w:val="24"/>
        </w:rPr>
        <w:t xml:space="preserve"> que sea fuente de autenticidad, poder o sabiduría. En cambio, el xenofeminismo sostiene que la naturaleza no es </w:t>
      </w:r>
      <w:r w:rsidR="00E95B3C">
        <w:rPr>
          <w:rFonts w:ascii="Times New Roman" w:hAnsi="Times New Roman" w:cs="Times New Roman"/>
          <w:sz w:val="24"/>
          <w:szCs w:val="24"/>
        </w:rPr>
        <w:t>tanto un</w:t>
      </w:r>
      <w:r w:rsidRPr="0028245A">
        <w:rPr>
          <w:rFonts w:ascii="Times New Roman" w:hAnsi="Times New Roman" w:cs="Times New Roman"/>
          <w:sz w:val="24"/>
          <w:szCs w:val="24"/>
        </w:rPr>
        <w:t xml:space="preserve"> fundamento que deba ser respetado</w:t>
      </w:r>
      <w:r w:rsidR="00E95B3C">
        <w:rPr>
          <w:rFonts w:ascii="Times New Roman" w:hAnsi="Times New Roman" w:cs="Times New Roman"/>
          <w:sz w:val="24"/>
          <w:szCs w:val="24"/>
        </w:rPr>
        <w:t xml:space="preserve"> como</w:t>
      </w:r>
      <w:r w:rsidRPr="0028245A">
        <w:rPr>
          <w:rFonts w:ascii="Times New Roman" w:hAnsi="Times New Roman" w:cs="Times New Roman"/>
          <w:sz w:val="24"/>
          <w:szCs w:val="24"/>
        </w:rPr>
        <w:t xml:space="preserve"> un campo de intervención política. En palabras de Laboria Cuboniks</w:t>
      </w:r>
      <w:r w:rsidR="00344FA6">
        <w:rPr>
          <w:rFonts w:ascii="Times New Roman" w:hAnsi="Times New Roman" w:cs="Times New Roman"/>
          <w:sz w:val="24"/>
          <w:szCs w:val="24"/>
        </w:rPr>
        <w:t>:</w:t>
      </w:r>
      <w:r w:rsidRPr="0028245A">
        <w:rPr>
          <w:rFonts w:ascii="Times New Roman" w:hAnsi="Times New Roman" w:cs="Times New Roman"/>
          <w:sz w:val="24"/>
          <w:szCs w:val="24"/>
        </w:rPr>
        <w:t xml:space="preserve"> </w:t>
      </w:r>
      <w:r w:rsidR="007B6EA7">
        <w:rPr>
          <w:rFonts w:ascii="Times New Roman" w:hAnsi="Times New Roman" w:cs="Times New Roman"/>
          <w:sz w:val="24"/>
          <w:szCs w:val="24"/>
        </w:rPr>
        <w:t>«</w:t>
      </w:r>
      <w:r w:rsidRPr="0028245A">
        <w:rPr>
          <w:rFonts w:ascii="Times New Roman" w:hAnsi="Times New Roman" w:cs="Times New Roman"/>
          <w:sz w:val="24"/>
          <w:szCs w:val="24"/>
        </w:rPr>
        <w:t>el naturalismo esencialista hiede a teología</w:t>
      </w:r>
      <w:r w:rsidR="007B6EA7">
        <w:rPr>
          <w:rFonts w:ascii="Times New Roman" w:hAnsi="Times New Roman" w:cs="Times New Roman"/>
          <w:sz w:val="24"/>
          <w:szCs w:val="24"/>
        </w:rPr>
        <w:t xml:space="preserve">» </w:t>
      </w:r>
      <w:r w:rsidRPr="0028245A">
        <w:rPr>
          <w:rFonts w:ascii="Times New Roman" w:hAnsi="Times New Roman" w:cs="Times New Roman"/>
          <w:sz w:val="24"/>
          <w:szCs w:val="24"/>
        </w:rPr>
        <w:t>(201</w:t>
      </w:r>
      <w:r w:rsidR="00344FA6">
        <w:rPr>
          <w:rFonts w:ascii="Times New Roman" w:hAnsi="Times New Roman" w:cs="Times New Roman"/>
          <w:sz w:val="24"/>
          <w:szCs w:val="24"/>
        </w:rPr>
        <w:t>7</w:t>
      </w:r>
      <w:r w:rsidRPr="0028245A">
        <w:rPr>
          <w:rFonts w:ascii="Times New Roman" w:hAnsi="Times New Roman" w:cs="Times New Roman"/>
          <w:sz w:val="24"/>
          <w:szCs w:val="24"/>
        </w:rPr>
        <w:t xml:space="preserve">: 118), lo que implica que toda apelación a lo natural como criterio de legitimidad debe ser puesta bajo sospecha. Esta crítica se dirige tanto a las formas tradicionales del patriarcado, que han justificado la subordinación de las mujeres en nombre de su capacidad reproductiva, como a ciertas derivas del ecofeminismo esencialista, </w:t>
      </w:r>
      <w:r w:rsidR="007B6EA7">
        <w:rPr>
          <w:rFonts w:ascii="Times New Roman" w:hAnsi="Times New Roman" w:cs="Times New Roman"/>
          <w:sz w:val="24"/>
          <w:szCs w:val="24"/>
        </w:rPr>
        <w:t>«</w:t>
      </w:r>
      <w:r w:rsidRPr="0028245A">
        <w:rPr>
          <w:rFonts w:ascii="Times New Roman" w:hAnsi="Times New Roman" w:cs="Times New Roman"/>
          <w:sz w:val="24"/>
          <w:szCs w:val="24"/>
        </w:rPr>
        <w:t>que alojan la idea de lo femenino en la naturaleza, y lo construyen como contrario a aquello que entendemos por cultura y a la racionalidad científica de las sociedades occidentales</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(Fernández Prieto, 2021: 36), y que tienden a identificar a las mujeres con la maternidad, el cuidado o la Tierra.</w:t>
      </w:r>
    </w:p>
    <w:p w14:paraId="69E78762" w14:textId="3ADB580B"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Desde esta perspectiva, y en línea con el pensamiento posthumanista de Rosi Braidotti y especialmente con Donna Haraway -referente clave para esta corriente- el xenofeminismo </w:t>
      </w:r>
      <w:r w:rsidRPr="0028245A">
        <w:rPr>
          <w:rFonts w:ascii="Times New Roman" w:hAnsi="Times New Roman" w:cs="Times New Roman"/>
          <w:sz w:val="24"/>
          <w:szCs w:val="24"/>
        </w:rPr>
        <w:lastRenderedPageBreak/>
        <w:t>rechaza la idea de que exista una realidad biológica no mediada y sostiene que toda experiencia corporal está atravesada por relaciones</w:t>
      </w:r>
      <w:r w:rsidR="00E95B3C">
        <w:rPr>
          <w:rFonts w:ascii="Times New Roman" w:hAnsi="Times New Roman" w:cs="Times New Roman"/>
          <w:sz w:val="24"/>
          <w:szCs w:val="24"/>
        </w:rPr>
        <w:t xml:space="preserve"> simbólicas,</w:t>
      </w:r>
      <w:r w:rsidRPr="0028245A">
        <w:rPr>
          <w:rFonts w:ascii="Times New Roman" w:hAnsi="Times New Roman" w:cs="Times New Roman"/>
          <w:sz w:val="24"/>
          <w:szCs w:val="24"/>
        </w:rPr>
        <w:t xml:space="preserve"> sociales</w:t>
      </w:r>
      <w:r w:rsidR="00E95B3C">
        <w:rPr>
          <w:rFonts w:ascii="Times New Roman" w:hAnsi="Times New Roman" w:cs="Times New Roman"/>
          <w:sz w:val="24"/>
          <w:szCs w:val="24"/>
        </w:rPr>
        <w:t xml:space="preserve"> y </w:t>
      </w:r>
      <w:r w:rsidRPr="0028245A">
        <w:rPr>
          <w:rFonts w:ascii="Times New Roman" w:hAnsi="Times New Roman" w:cs="Times New Roman"/>
          <w:sz w:val="24"/>
          <w:szCs w:val="24"/>
        </w:rPr>
        <w:t xml:space="preserve">tecnológicas. Como señala Helen Hester, </w:t>
      </w:r>
      <w:r w:rsidR="007B6EA7">
        <w:rPr>
          <w:rFonts w:ascii="Times New Roman" w:hAnsi="Times New Roman" w:cs="Times New Roman"/>
          <w:sz w:val="24"/>
          <w:szCs w:val="24"/>
        </w:rPr>
        <w:t>«</w:t>
      </w:r>
      <w:r w:rsidRPr="0028245A">
        <w:rPr>
          <w:rFonts w:ascii="Times New Roman" w:hAnsi="Times New Roman" w:cs="Times New Roman"/>
          <w:sz w:val="24"/>
          <w:szCs w:val="24"/>
        </w:rPr>
        <w:t>la naturaleza no debe entenderse como el basamento esencializado de la corporalidad o la ecología, sino como un espacio de conflicto atravesado por la tecnología</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(2018: 25). En este sentido, el xenofeminismo se sitúa como un tecnomaterialismo que entiende que los cuerpos no son entidades fijas, sino procesos dinámicos moldeados por fuerzas materiales, discursivas y tecnológicas.</w:t>
      </w:r>
    </w:p>
    <w:p w14:paraId="7241B362" w14:textId="7CB0BB50"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La crítica al naturalismo se articula, además, con una reivindicación de la alienación como condición emancipadora. A diferencia de las teorías que han concebido la alienación como una pérdida de autenticidad o de conexión con la naturaleza, el xenofeminismo la reivindica como una oportunidad para la reinvención</w:t>
      </w:r>
      <w:r w:rsidR="003F7E17">
        <w:rPr>
          <w:rFonts w:ascii="Times New Roman" w:hAnsi="Times New Roman" w:cs="Times New Roman"/>
          <w:sz w:val="24"/>
          <w:szCs w:val="24"/>
        </w:rPr>
        <w:t xml:space="preserve"> </w:t>
      </w:r>
      <w:r w:rsidRPr="0028245A">
        <w:rPr>
          <w:rFonts w:ascii="Times New Roman" w:hAnsi="Times New Roman" w:cs="Times New Roman"/>
          <w:sz w:val="24"/>
          <w:szCs w:val="24"/>
        </w:rPr>
        <w:t>(201</w:t>
      </w:r>
      <w:r w:rsidR="0017323C">
        <w:rPr>
          <w:rFonts w:ascii="Times New Roman" w:hAnsi="Times New Roman" w:cs="Times New Roman"/>
          <w:sz w:val="24"/>
          <w:szCs w:val="24"/>
        </w:rPr>
        <w:t>7</w:t>
      </w:r>
      <w:r w:rsidRPr="0028245A">
        <w:rPr>
          <w:rFonts w:ascii="Times New Roman" w:hAnsi="Times New Roman" w:cs="Times New Roman"/>
          <w:sz w:val="24"/>
          <w:szCs w:val="24"/>
        </w:rPr>
        <w:t>: 118). Esta idea, que las vincula con el aceleracionismo de izquierda de autores como Williams &amp; Srnicek (2015)</w:t>
      </w:r>
      <w:r w:rsidR="00FF178C" w:rsidRPr="00FF178C">
        <w:rPr>
          <w:rFonts w:ascii="Times New Roman" w:hAnsi="Times New Roman" w:cs="Times New Roman"/>
          <w:sz w:val="24"/>
          <w:szCs w:val="24"/>
          <w:vertAlign w:val="superscript"/>
        </w:rPr>
        <w:t xml:space="preserve"> </w:t>
      </w:r>
      <w:r w:rsidR="00FF178C" w:rsidRPr="0028245A">
        <w:rPr>
          <w:rFonts w:ascii="Times New Roman" w:hAnsi="Times New Roman" w:cs="Times New Roman"/>
          <w:sz w:val="24"/>
          <w:szCs w:val="24"/>
          <w:vertAlign w:val="superscript"/>
        </w:rPr>
        <w:footnoteReference w:id="9"/>
      </w:r>
      <w:r w:rsidRPr="0028245A">
        <w:rPr>
          <w:rFonts w:ascii="Times New Roman" w:hAnsi="Times New Roman" w:cs="Times New Roman"/>
          <w:sz w:val="24"/>
          <w:szCs w:val="24"/>
        </w:rPr>
        <w:t>, implica que la emancipación no pasa por un retorno a lo natural o a lo originario, sino por una intensificación de los procesos de artificialización, mediación y tecnificación de la vida. En este contexto, la tecnología no se entiende como un conjunto de herramientas de valor neutral</w:t>
      </w:r>
      <w:r w:rsidR="00EF56E8">
        <w:rPr>
          <w:rFonts w:ascii="Times New Roman" w:hAnsi="Times New Roman" w:cs="Times New Roman"/>
          <w:sz w:val="24"/>
          <w:szCs w:val="24"/>
        </w:rPr>
        <w:t>, ya que, a</w:t>
      </w:r>
      <w:r w:rsidRPr="0028245A">
        <w:rPr>
          <w:rFonts w:ascii="Times New Roman" w:hAnsi="Times New Roman" w:cs="Times New Roman"/>
          <w:sz w:val="24"/>
          <w:szCs w:val="24"/>
        </w:rPr>
        <w:t>unque puede ser apropiada por ideologías conservadoras y neoliberales -que buscan mantener el statu quo o convertirla en un medio para extraer plusvalía a costa del cuerpo de las mujeres-, o por corrientes eugenésicas</w:t>
      </w:r>
      <w:r w:rsidRPr="0028245A">
        <w:rPr>
          <w:rFonts w:ascii="Times New Roman" w:hAnsi="Times New Roman" w:cs="Times New Roman"/>
          <w:sz w:val="24"/>
          <w:szCs w:val="24"/>
          <w:vertAlign w:val="superscript"/>
        </w:rPr>
        <w:footnoteReference w:id="10"/>
      </w:r>
      <w:r w:rsidRPr="0028245A">
        <w:rPr>
          <w:rFonts w:ascii="Times New Roman" w:hAnsi="Times New Roman" w:cs="Times New Roman"/>
          <w:sz w:val="24"/>
          <w:szCs w:val="24"/>
        </w:rPr>
        <w:t>, también representa una vía potencial para la transformación. Si se orienta adecuadamente, la tecnología permite reconfigurar los cuerpos, recodificar los géneros y reorganizar la reproducción hacia formas verdaderamente emancipadoras.</w:t>
      </w:r>
    </w:p>
    <w:p w14:paraId="5D8BAF4F" w14:textId="0D46D806"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Esta concepción política de la tecnología -como vía para la reconfiguración de los cuerpos y de los patrones normativos que los regulan- faculta al xenofeminismo a articular una crítica profunda al orden reproductivo vigente. Al igual que Firestone, las xenofeministas insisten en la necesidad de reapropiarse de las tecnologías existentes y de reorientar su desarrollo hacia fines liberadores. En ambos casos, la tecnología se presenta como una herramienta para sustraer a las mujeres de la servidumbre biológica que implica la gestación y para desmantelar las instituciones que reproducen la desigualdad. No obstante, mientras Firestone situaba la ectogénesis como el núcleo técnico de la emancipación reproductiva, el xenofeminismo desplaza el foco hacia un conjunto más amplio de prácticas tecnopolíticas. Estas incluyen el hackeo del cuerpo, la experimentación hormonal autogestionada, el acceso descentralizado a tecnologías médicas y la configuración de redes de cuidado que rompen con los modelos filiales y normativos. El xenofeminismo propone, así, una multiplicidad de intervenciones distribuidas, orientadas a erosionar las estructuras reproductivas tradicionales y a fomentar formas de gestación y crianza más libres, </w:t>
      </w:r>
      <w:r w:rsidR="00E9306D">
        <w:rPr>
          <w:rFonts w:ascii="Times New Roman" w:hAnsi="Times New Roman" w:cs="Times New Roman"/>
          <w:sz w:val="24"/>
          <w:szCs w:val="24"/>
        </w:rPr>
        <w:t>contrahegemónicas</w:t>
      </w:r>
      <w:r w:rsidRPr="0028245A">
        <w:rPr>
          <w:rFonts w:ascii="Times New Roman" w:hAnsi="Times New Roman" w:cs="Times New Roman"/>
          <w:sz w:val="24"/>
          <w:szCs w:val="24"/>
        </w:rPr>
        <w:t xml:space="preserve"> y colectivas</w:t>
      </w:r>
      <w:r w:rsidR="00E9306D">
        <w:rPr>
          <w:rFonts w:ascii="Times New Roman" w:hAnsi="Times New Roman" w:cs="Times New Roman"/>
          <w:sz w:val="24"/>
          <w:szCs w:val="24"/>
        </w:rPr>
        <w:t>.</w:t>
      </w:r>
    </w:p>
    <w:p w14:paraId="52D15B84" w14:textId="3DB95D0A"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lastRenderedPageBreak/>
        <w:t>La reapropiación de la tecnología que propone el xenofeminismo pasa, en primer lugar, por desvincular el desarrollo tecnológico del modo de producción capitalista, que tiende a instrumentalizar la técnica con el fin de aumentar la acumulación de capital y apuntalar el control social</w:t>
      </w:r>
      <w:r w:rsidRPr="0028245A">
        <w:rPr>
          <w:rFonts w:ascii="Times New Roman" w:hAnsi="Times New Roman" w:cs="Times New Roman"/>
          <w:sz w:val="24"/>
          <w:szCs w:val="24"/>
          <w:vertAlign w:val="superscript"/>
        </w:rPr>
        <w:footnoteReference w:id="11"/>
      </w:r>
      <w:r w:rsidRPr="0028245A">
        <w:rPr>
          <w:rFonts w:ascii="Times New Roman" w:hAnsi="Times New Roman" w:cs="Times New Roman"/>
          <w:sz w:val="24"/>
          <w:szCs w:val="24"/>
        </w:rPr>
        <w:t xml:space="preserve">. </w:t>
      </w:r>
      <w:r w:rsidR="00EF56E8">
        <w:rPr>
          <w:rFonts w:ascii="Times New Roman" w:hAnsi="Times New Roman" w:cs="Times New Roman"/>
          <w:sz w:val="24"/>
          <w:szCs w:val="24"/>
        </w:rPr>
        <w:t>Además,</w:t>
      </w:r>
      <w:r w:rsidRPr="0028245A">
        <w:rPr>
          <w:rFonts w:ascii="Times New Roman" w:hAnsi="Times New Roman" w:cs="Times New Roman"/>
          <w:sz w:val="24"/>
          <w:szCs w:val="24"/>
        </w:rPr>
        <w:t xml:space="preserve"> </w:t>
      </w:r>
      <w:r w:rsidR="007B6EA7">
        <w:rPr>
          <w:rFonts w:ascii="Times New Roman" w:hAnsi="Times New Roman" w:cs="Times New Roman"/>
          <w:sz w:val="24"/>
          <w:szCs w:val="24"/>
        </w:rPr>
        <w:t>«</w:t>
      </w:r>
      <w:r w:rsidRPr="0028245A">
        <w:rPr>
          <w:rFonts w:ascii="Times New Roman" w:hAnsi="Times New Roman" w:cs="Times New Roman"/>
          <w:sz w:val="24"/>
          <w:szCs w:val="24"/>
        </w:rPr>
        <w:t>la innovación tecnocientífica debe ser vinculada con un pensamiento teórico y político colectivo en el cual las mujeres, l@s queers y l@s disidentes de género tengan un rol sin paralelo</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w:t>
      </w:r>
      <w:r w:rsidR="0017323C">
        <w:rPr>
          <w:rFonts w:ascii="Times New Roman" w:hAnsi="Times New Roman" w:cs="Times New Roman"/>
          <w:sz w:val="24"/>
          <w:szCs w:val="24"/>
        </w:rPr>
        <w:t>7</w:t>
      </w:r>
      <w:r w:rsidRPr="0028245A">
        <w:rPr>
          <w:rFonts w:ascii="Times New Roman" w:hAnsi="Times New Roman" w:cs="Times New Roman"/>
          <w:sz w:val="24"/>
          <w:szCs w:val="24"/>
        </w:rPr>
        <w:t xml:space="preserve">: 118-119). En este sentido, </w:t>
      </w:r>
      <w:r w:rsidR="00EF56E8">
        <w:rPr>
          <w:rFonts w:ascii="Times New Roman" w:hAnsi="Times New Roman" w:cs="Times New Roman"/>
          <w:sz w:val="24"/>
          <w:szCs w:val="24"/>
        </w:rPr>
        <w:t>defiende</w:t>
      </w:r>
      <w:r w:rsidRPr="0028245A">
        <w:rPr>
          <w:rFonts w:ascii="Times New Roman" w:hAnsi="Times New Roman" w:cs="Times New Roman"/>
          <w:sz w:val="24"/>
          <w:szCs w:val="24"/>
        </w:rPr>
        <w:t xml:space="preserve"> una democratización radical del conocimiento tecnocientífico, que permita a los sujetos subalternos intervenir en los procesos de diseño, producción y distribución de las tecnologías (Sabariego, 2023: 142</w:t>
      </w:r>
      <w:r w:rsidR="0009686F">
        <w:rPr>
          <w:rFonts w:ascii="Times New Roman" w:hAnsi="Times New Roman" w:cs="Times New Roman"/>
          <w:sz w:val="24"/>
          <w:szCs w:val="24"/>
        </w:rPr>
        <w:t>)</w:t>
      </w:r>
      <w:r w:rsidRPr="0028245A">
        <w:rPr>
          <w:rFonts w:ascii="Times New Roman" w:hAnsi="Times New Roman" w:cs="Times New Roman"/>
          <w:sz w:val="24"/>
          <w:szCs w:val="24"/>
        </w:rPr>
        <w:t xml:space="preserve">. </w:t>
      </w:r>
      <w:r w:rsidR="00EF56E8">
        <w:rPr>
          <w:rFonts w:ascii="Times New Roman" w:hAnsi="Times New Roman" w:cs="Times New Roman"/>
          <w:sz w:val="24"/>
          <w:szCs w:val="24"/>
        </w:rPr>
        <w:t>P</w:t>
      </w:r>
      <w:r w:rsidRPr="0028245A">
        <w:rPr>
          <w:rFonts w:ascii="Times New Roman" w:hAnsi="Times New Roman" w:cs="Times New Roman"/>
          <w:sz w:val="24"/>
          <w:szCs w:val="24"/>
        </w:rPr>
        <w:t>ropuesta</w:t>
      </w:r>
      <w:r w:rsidR="00EF56E8">
        <w:rPr>
          <w:rFonts w:ascii="Times New Roman" w:hAnsi="Times New Roman" w:cs="Times New Roman"/>
          <w:sz w:val="24"/>
          <w:szCs w:val="24"/>
        </w:rPr>
        <w:t xml:space="preserve"> que</w:t>
      </w:r>
      <w:r w:rsidRPr="0028245A">
        <w:rPr>
          <w:rFonts w:ascii="Times New Roman" w:hAnsi="Times New Roman" w:cs="Times New Roman"/>
          <w:sz w:val="24"/>
          <w:szCs w:val="24"/>
        </w:rPr>
        <w:t xml:space="preserve"> se articula con una crítica al monopolio que ejercen las élites patriarcales, corporativas y estatales sobre los saberes técnicos, y con una apuesta por las prácticas DIY (</w:t>
      </w:r>
      <w:r w:rsidRPr="0028245A">
        <w:rPr>
          <w:rFonts w:ascii="Times New Roman" w:hAnsi="Times New Roman" w:cs="Times New Roman"/>
          <w:i/>
          <w:iCs/>
          <w:sz w:val="24"/>
          <w:szCs w:val="24"/>
        </w:rPr>
        <w:t>do-it-yourself</w:t>
      </w:r>
      <w:r w:rsidRPr="0028245A">
        <w:rPr>
          <w:rFonts w:ascii="Times New Roman" w:hAnsi="Times New Roman" w:cs="Times New Roman"/>
          <w:sz w:val="24"/>
          <w:szCs w:val="24"/>
        </w:rPr>
        <w:t>) y de código abierto como formas de resistencia y de creación colectiva.</w:t>
      </w:r>
    </w:p>
    <w:p w14:paraId="44B0AD6C" w14:textId="0093ACF5"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En segundo lugar, el xenofeminismo defiende una concepción estratégica de la tecnología, que permita utilizar sus potencialidades para subvertir las estructuras de poder existentes. </w:t>
      </w:r>
      <w:r w:rsidR="00EF56E8">
        <w:rPr>
          <w:rFonts w:ascii="Times New Roman" w:hAnsi="Times New Roman" w:cs="Times New Roman"/>
          <w:sz w:val="24"/>
          <w:szCs w:val="24"/>
        </w:rPr>
        <w:t>Tal</w:t>
      </w:r>
      <w:r w:rsidRPr="0028245A">
        <w:rPr>
          <w:rFonts w:ascii="Times New Roman" w:hAnsi="Times New Roman" w:cs="Times New Roman"/>
          <w:sz w:val="24"/>
          <w:szCs w:val="24"/>
        </w:rPr>
        <w:t xml:space="preserve"> estrategia se basa en una lectura no determinista de la técnica, que reconoce su ambivalencia y su capacidad para ser resignificada. Como señala Hester, </w:t>
      </w:r>
      <w:r w:rsidR="007B6EA7">
        <w:rPr>
          <w:rFonts w:ascii="Times New Roman" w:hAnsi="Times New Roman" w:cs="Times New Roman"/>
          <w:sz w:val="24"/>
          <w:szCs w:val="24"/>
        </w:rPr>
        <w:t>«</w:t>
      </w:r>
      <w:r w:rsidRPr="0028245A">
        <w:rPr>
          <w:rFonts w:ascii="Times New Roman" w:hAnsi="Times New Roman" w:cs="Times New Roman"/>
          <w:sz w:val="24"/>
          <w:szCs w:val="24"/>
        </w:rPr>
        <w:t>el uso que se haga de las tecnologías computacionales y biológicas dependerá de las estructuras generales en las que se encuentren insertas</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(2018: 22), </w:t>
      </w:r>
      <w:r w:rsidR="00EF56E8">
        <w:rPr>
          <w:rFonts w:ascii="Times New Roman" w:hAnsi="Times New Roman" w:cs="Times New Roman"/>
          <w:sz w:val="24"/>
          <w:szCs w:val="24"/>
        </w:rPr>
        <w:t>siendo</w:t>
      </w:r>
      <w:r w:rsidRPr="0028245A">
        <w:rPr>
          <w:rFonts w:ascii="Times New Roman" w:hAnsi="Times New Roman" w:cs="Times New Roman"/>
          <w:sz w:val="24"/>
          <w:szCs w:val="24"/>
        </w:rPr>
        <w:t xml:space="preserve"> posible intervenir en esas estructuras para reorientar sus efectos</w:t>
      </w:r>
      <w:r w:rsidR="00EF56E8">
        <w:rPr>
          <w:rFonts w:ascii="Times New Roman" w:hAnsi="Times New Roman" w:cs="Times New Roman"/>
          <w:sz w:val="24"/>
          <w:szCs w:val="24"/>
        </w:rPr>
        <w:t xml:space="preserve"> con el objetivo de </w:t>
      </w:r>
      <w:r w:rsidRPr="0028245A">
        <w:rPr>
          <w:rFonts w:ascii="Times New Roman" w:hAnsi="Times New Roman" w:cs="Times New Roman"/>
          <w:sz w:val="24"/>
          <w:szCs w:val="24"/>
        </w:rPr>
        <w:t>transformar las condiciones materiales de existencia y ampliar el campo de lo posible.</w:t>
      </w:r>
    </w:p>
    <w:p w14:paraId="48F9D33D" w14:textId="6FEFA008"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En este contexto, la alienación tecnológica se convierte en una herramienta para hackear el cuerpo, desestabilizar las identidades normativas y multiplicar las formas de vida. El xenofeminismo propone</w:t>
      </w:r>
      <w:r w:rsidR="00EF56E8">
        <w:rPr>
          <w:rFonts w:ascii="Times New Roman" w:hAnsi="Times New Roman" w:cs="Times New Roman"/>
          <w:sz w:val="24"/>
          <w:szCs w:val="24"/>
        </w:rPr>
        <w:t>, así,</w:t>
      </w:r>
      <w:r w:rsidRPr="0028245A">
        <w:rPr>
          <w:rFonts w:ascii="Times New Roman" w:hAnsi="Times New Roman" w:cs="Times New Roman"/>
          <w:sz w:val="24"/>
          <w:szCs w:val="24"/>
        </w:rPr>
        <w:t xml:space="preserve"> una política de la modificación corporal que supera las normas cisheteropatriarcales y reivindica la libertad morfológica como derecho fundamental</w:t>
      </w:r>
      <w:r w:rsidRPr="0028245A">
        <w:rPr>
          <w:rFonts w:ascii="Times New Roman" w:hAnsi="Times New Roman" w:cs="Times New Roman"/>
          <w:sz w:val="24"/>
          <w:szCs w:val="24"/>
          <w:vertAlign w:val="superscript"/>
        </w:rPr>
        <w:footnoteReference w:id="12"/>
      </w:r>
      <w:r w:rsidRPr="0028245A">
        <w:rPr>
          <w:rFonts w:ascii="Times New Roman" w:hAnsi="Times New Roman" w:cs="Times New Roman"/>
          <w:sz w:val="24"/>
          <w:szCs w:val="24"/>
        </w:rPr>
        <w:t xml:space="preserve">. Esta política se manifiesta en prácticas como el uso de hormonas DIY, la impresión 3D de medicamentos, las clínicas autogestionadas de aborto o los foros de transición de género, que constituyen formas de reapropiación tecnopolítica del cuerpo. En palabras de Laboria Cuboniks, </w:t>
      </w:r>
      <w:r w:rsidR="007B6EA7">
        <w:rPr>
          <w:rFonts w:ascii="Times New Roman" w:hAnsi="Times New Roman" w:cs="Times New Roman"/>
          <w:sz w:val="24"/>
          <w:szCs w:val="24"/>
        </w:rPr>
        <w:t>«</w:t>
      </w:r>
      <w:r w:rsidRPr="0028245A">
        <w:rPr>
          <w:rFonts w:ascii="Times New Roman" w:hAnsi="Times New Roman" w:cs="Times New Roman"/>
          <w:sz w:val="24"/>
          <w:szCs w:val="24"/>
        </w:rPr>
        <w:t>no hay nada que no pueda ser estudiado científicamente y manipulado tecnológicamente</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w:t>
      </w:r>
      <w:r w:rsidR="0017323C">
        <w:rPr>
          <w:rFonts w:ascii="Times New Roman" w:hAnsi="Times New Roman" w:cs="Times New Roman"/>
          <w:sz w:val="24"/>
          <w:szCs w:val="24"/>
        </w:rPr>
        <w:t>7</w:t>
      </w:r>
      <w:r w:rsidRPr="0028245A">
        <w:rPr>
          <w:rFonts w:ascii="Times New Roman" w:hAnsi="Times New Roman" w:cs="Times New Roman"/>
          <w:sz w:val="24"/>
          <w:szCs w:val="24"/>
        </w:rPr>
        <w:t>: 127), lo que implica que la corporalidad no debe ser concebida como un límite, sino como un espacio de invención.</w:t>
      </w:r>
    </w:p>
    <w:p w14:paraId="33299E2F" w14:textId="2594263D"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Esta concepción del cuerpo como campo de intervención se articula con una crítica al determinismo biológico (Hester, 2018: 32)</w:t>
      </w:r>
      <w:r w:rsidR="00EF56E8">
        <w:rPr>
          <w:rFonts w:ascii="Times New Roman" w:hAnsi="Times New Roman" w:cs="Times New Roman"/>
          <w:sz w:val="24"/>
          <w:szCs w:val="24"/>
        </w:rPr>
        <w:t xml:space="preserve"> según el cual</w:t>
      </w:r>
      <w:r w:rsidRPr="0028245A">
        <w:rPr>
          <w:rFonts w:ascii="Times New Roman" w:hAnsi="Times New Roman" w:cs="Times New Roman"/>
          <w:sz w:val="24"/>
          <w:szCs w:val="24"/>
        </w:rPr>
        <w:t xml:space="preserve"> la anatomía define el destino social de los sujetos, lo que implica que la naturaleza, además de la cultura, </w:t>
      </w:r>
      <w:r w:rsidR="008E093C">
        <w:rPr>
          <w:rFonts w:ascii="Times New Roman" w:hAnsi="Times New Roman" w:cs="Times New Roman"/>
          <w:sz w:val="24"/>
          <w:szCs w:val="24"/>
        </w:rPr>
        <w:t>se entienda como</w:t>
      </w:r>
      <w:r w:rsidRPr="0028245A">
        <w:rPr>
          <w:rFonts w:ascii="Times New Roman" w:hAnsi="Times New Roman" w:cs="Times New Roman"/>
          <w:sz w:val="24"/>
          <w:szCs w:val="24"/>
        </w:rPr>
        <w:t xml:space="preserve"> un ámbito abierto a la disputa. </w:t>
      </w:r>
      <w:r w:rsidR="008E093C">
        <w:rPr>
          <w:rFonts w:ascii="Times New Roman" w:hAnsi="Times New Roman" w:cs="Times New Roman"/>
          <w:sz w:val="24"/>
          <w:szCs w:val="24"/>
        </w:rPr>
        <w:t xml:space="preserve">Con ello el xenofeminismo discute </w:t>
      </w:r>
      <w:r w:rsidRPr="0028245A">
        <w:rPr>
          <w:rFonts w:ascii="Times New Roman" w:hAnsi="Times New Roman" w:cs="Times New Roman"/>
          <w:sz w:val="24"/>
          <w:szCs w:val="24"/>
        </w:rPr>
        <w:t xml:space="preserve">la naturalización de las diferencias sexuales y de género, </w:t>
      </w:r>
      <w:r w:rsidR="008E093C">
        <w:rPr>
          <w:rFonts w:ascii="Times New Roman" w:hAnsi="Times New Roman" w:cs="Times New Roman"/>
          <w:sz w:val="24"/>
          <w:szCs w:val="24"/>
        </w:rPr>
        <w:t>abriendo</w:t>
      </w:r>
      <w:r w:rsidRPr="0028245A">
        <w:rPr>
          <w:rFonts w:ascii="Times New Roman" w:hAnsi="Times New Roman" w:cs="Times New Roman"/>
          <w:sz w:val="24"/>
          <w:szCs w:val="24"/>
        </w:rPr>
        <w:t xml:space="preserve"> la posibilidad </w:t>
      </w:r>
      <w:r w:rsidR="008E093C">
        <w:rPr>
          <w:rFonts w:ascii="Times New Roman" w:hAnsi="Times New Roman" w:cs="Times New Roman"/>
          <w:sz w:val="24"/>
          <w:szCs w:val="24"/>
        </w:rPr>
        <w:t>a</w:t>
      </w:r>
      <w:r w:rsidRPr="0028245A">
        <w:rPr>
          <w:rFonts w:ascii="Times New Roman" w:hAnsi="Times New Roman" w:cs="Times New Roman"/>
          <w:sz w:val="24"/>
          <w:szCs w:val="24"/>
        </w:rPr>
        <w:t xml:space="preserve"> una política abolicionista que desmonte las categorías identitarias estables, ya que estas han sido usadas como mecanismos de opresión al normalizar los roles y reglas socialmente establecidas. En este sentido, el xenofeminismo no busca</w:t>
      </w:r>
      <w:r w:rsidR="00FE45C8">
        <w:rPr>
          <w:rFonts w:ascii="Times New Roman" w:hAnsi="Times New Roman" w:cs="Times New Roman"/>
          <w:sz w:val="24"/>
          <w:szCs w:val="24"/>
        </w:rPr>
        <w:t xml:space="preserve"> tanto</w:t>
      </w:r>
      <w:r w:rsidRPr="0028245A">
        <w:rPr>
          <w:rFonts w:ascii="Times New Roman" w:hAnsi="Times New Roman" w:cs="Times New Roman"/>
          <w:sz w:val="24"/>
          <w:szCs w:val="24"/>
        </w:rPr>
        <w:t xml:space="preserve"> eliminar las diferencias entre los cuerpos sexuados</w:t>
      </w:r>
      <w:r w:rsidR="00FE45C8">
        <w:rPr>
          <w:rFonts w:ascii="Times New Roman" w:hAnsi="Times New Roman" w:cs="Times New Roman"/>
          <w:sz w:val="24"/>
          <w:szCs w:val="24"/>
        </w:rPr>
        <w:t xml:space="preserve"> como</w:t>
      </w:r>
      <w:r w:rsidRPr="0028245A">
        <w:rPr>
          <w:rFonts w:ascii="Times New Roman" w:hAnsi="Times New Roman" w:cs="Times New Roman"/>
          <w:sz w:val="24"/>
          <w:szCs w:val="24"/>
        </w:rPr>
        <w:t xml:space="preserve"> desactivar su función jerárquica y promover una proliferación de formas de subjetividad no normativas abiertas a formas de ser y comportarse alternativas a las hegemónicas.</w:t>
      </w:r>
    </w:p>
    <w:p w14:paraId="5EA62E70" w14:textId="5FF82F90"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lastRenderedPageBreak/>
        <w:t xml:space="preserve">Más que limitarse a una crítica del orden naturalizado de género y reproducción, el xenofeminismo despliega una imaginación política que apunta a transformar materialmente las condiciones de existencia. </w:t>
      </w:r>
      <w:r w:rsidR="008E093C">
        <w:rPr>
          <w:rFonts w:ascii="Times New Roman" w:hAnsi="Times New Roman" w:cs="Times New Roman"/>
          <w:sz w:val="24"/>
          <w:szCs w:val="24"/>
        </w:rPr>
        <w:t>Tal</w:t>
      </w:r>
      <w:r w:rsidRPr="0028245A">
        <w:rPr>
          <w:rFonts w:ascii="Times New Roman" w:hAnsi="Times New Roman" w:cs="Times New Roman"/>
          <w:sz w:val="24"/>
          <w:szCs w:val="24"/>
        </w:rPr>
        <w:t xml:space="preserve"> apuesta se concreta en una serie de prácticas tecnopolíticas que reconfiguran los cuerpos, los vínculos y las formas de cuidado, y que serán abordadas a continuación.</w:t>
      </w:r>
    </w:p>
    <w:p w14:paraId="285075D3" w14:textId="77777777"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3.2. Reapropiación tecnopolítica: xenofamilias y cuidados no filiales </w:t>
      </w:r>
    </w:p>
    <w:p w14:paraId="31C4F226" w14:textId="461B2E9F"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Al igual que Firestone, la parte crítica del xenofeminismo, en la que cuestiona el orden naturalizado de género y reproducción, se complementa con otra propositiva en</w:t>
      </w:r>
      <w:r w:rsidR="00CF0EC9">
        <w:rPr>
          <w:rFonts w:ascii="Times New Roman" w:hAnsi="Times New Roman" w:cs="Times New Roman"/>
          <w:sz w:val="24"/>
          <w:szCs w:val="24"/>
        </w:rPr>
        <w:t xml:space="preserve"> donde</w:t>
      </w:r>
      <w:r w:rsidRPr="0028245A">
        <w:rPr>
          <w:rFonts w:ascii="Times New Roman" w:hAnsi="Times New Roman" w:cs="Times New Roman"/>
          <w:sz w:val="24"/>
          <w:szCs w:val="24"/>
        </w:rPr>
        <w:t xml:space="preserve"> </w:t>
      </w:r>
      <w:r w:rsidR="00CF0EC9">
        <w:rPr>
          <w:rFonts w:ascii="Times New Roman" w:hAnsi="Times New Roman" w:cs="Times New Roman"/>
          <w:sz w:val="24"/>
          <w:szCs w:val="24"/>
        </w:rPr>
        <w:t>se</w:t>
      </w:r>
      <w:r w:rsidRPr="0028245A">
        <w:rPr>
          <w:rFonts w:ascii="Times New Roman" w:hAnsi="Times New Roman" w:cs="Times New Roman"/>
          <w:sz w:val="24"/>
          <w:szCs w:val="24"/>
        </w:rPr>
        <w:t xml:space="preserve"> propone una reapropiación tecnopolítica del cuerpo y de los vínculos afectivos como vía para desmantelar las estructuras que subordinan a las mujeres en el plano reproductivo. Tal reapropiación se articula en torno a tres ejes </w:t>
      </w:r>
      <w:r w:rsidR="00CF0EC9">
        <w:rPr>
          <w:rFonts w:ascii="Times New Roman" w:hAnsi="Times New Roman" w:cs="Times New Roman"/>
          <w:sz w:val="24"/>
          <w:szCs w:val="24"/>
        </w:rPr>
        <w:t>principales</w:t>
      </w:r>
      <w:r w:rsidRPr="0028245A">
        <w:rPr>
          <w:rFonts w:ascii="Times New Roman" w:hAnsi="Times New Roman" w:cs="Times New Roman"/>
          <w:sz w:val="24"/>
          <w:szCs w:val="24"/>
        </w:rPr>
        <w:t>: la autonomía corporal, la libertad morfológica y las prácticas tecnopolíticas DIY, que permiten a los sujetos intervenir directamente en los procesos que configuran su corporalidad, su identidad y las relaciones que establecen</w:t>
      </w:r>
      <w:r w:rsidR="00CF0EC9">
        <w:rPr>
          <w:rFonts w:ascii="Times New Roman" w:hAnsi="Times New Roman" w:cs="Times New Roman"/>
          <w:sz w:val="24"/>
          <w:szCs w:val="24"/>
        </w:rPr>
        <w:t xml:space="preserve"> entre ellos</w:t>
      </w:r>
      <w:r w:rsidRPr="0028245A">
        <w:rPr>
          <w:rFonts w:ascii="Times New Roman" w:hAnsi="Times New Roman" w:cs="Times New Roman"/>
          <w:sz w:val="24"/>
          <w:szCs w:val="24"/>
        </w:rPr>
        <w:t xml:space="preserve">. En </w:t>
      </w:r>
      <w:r w:rsidR="00CF0EC9">
        <w:rPr>
          <w:rFonts w:ascii="Times New Roman" w:hAnsi="Times New Roman" w:cs="Times New Roman"/>
          <w:sz w:val="24"/>
          <w:szCs w:val="24"/>
        </w:rPr>
        <w:t>coherencia</w:t>
      </w:r>
      <w:r w:rsidRPr="0028245A">
        <w:rPr>
          <w:rFonts w:ascii="Times New Roman" w:hAnsi="Times New Roman" w:cs="Times New Roman"/>
          <w:sz w:val="24"/>
          <w:szCs w:val="24"/>
        </w:rPr>
        <w:t>, el xenofeminismo denuncia las instituciones que reproducen la desigualdad a la vez que imagina y ensaya formas de vida alternativas, más allá del binarismo de género, la familia nuclear y la reproducción biológica como destino.</w:t>
      </w:r>
    </w:p>
    <w:p w14:paraId="6B8A751E" w14:textId="5081143B"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La autonomía corporal, entendida como la capacidad de decidir sobre el propio cuerpo sin mediaciones coercitivas, es un principio central del proyecto xenofeminista. No obstante, la autonomía para las xenofeministas no se concibe como una propiedad individual abstracta, sino como una práctica situada que requiere ciertas condiciones sociales -materiales, tecnológicas y políticas- para su realización. </w:t>
      </w:r>
      <w:r w:rsidR="00FB68EB">
        <w:rPr>
          <w:rFonts w:ascii="Times New Roman" w:hAnsi="Times New Roman" w:cs="Times New Roman"/>
          <w:sz w:val="24"/>
          <w:szCs w:val="24"/>
        </w:rPr>
        <w:t>Por ello</w:t>
      </w:r>
      <w:r w:rsidRPr="0028245A">
        <w:rPr>
          <w:rFonts w:ascii="Times New Roman" w:hAnsi="Times New Roman" w:cs="Times New Roman"/>
          <w:sz w:val="24"/>
          <w:szCs w:val="24"/>
        </w:rPr>
        <w:t xml:space="preserve">, el acceso a las tecnologías de modificación corporal -como las terapias hormonales, la cirugía de reasignación de sexo, los dispositivos de control menstrual o las técnicas de reproducción asistida- se convierte en una cuestión de justicia social (Hester, 2018: 32) y en un objetivo político a alcanzar. </w:t>
      </w:r>
    </w:p>
    <w:p w14:paraId="39BBED85" w14:textId="4721E02F"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La libertad morfológica, por su parte, implica el derecho a modificar el cuerpo según los propios deseos, necesidades o aspiraciones, sin que estas transformaciones deban ajustarse a normas médicas, jurídicas o sociales preestablecidas. Esta idea, presente en la obra de Paul B. Preciado (2008 &amp; 2020) y en las prácticas de los </w:t>
      </w:r>
      <w:r w:rsidRPr="0028245A">
        <w:rPr>
          <w:rFonts w:ascii="Times New Roman" w:hAnsi="Times New Roman" w:cs="Times New Roman"/>
          <w:i/>
          <w:iCs/>
          <w:sz w:val="24"/>
          <w:szCs w:val="24"/>
        </w:rPr>
        <w:t>biohackers</w:t>
      </w:r>
      <w:r w:rsidRPr="0028245A">
        <w:rPr>
          <w:rFonts w:ascii="Times New Roman" w:hAnsi="Times New Roman" w:cs="Times New Roman"/>
          <w:sz w:val="24"/>
          <w:szCs w:val="24"/>
        </w:rPr>
        <w:t xml:space="preserve">, que consideran las hormonas sexuales como códigos libres y abiertos (Hester, 2018: 135), convierte la experimentación corporal en una forma de resistencia política y de afirmación subjetiva. En este contexto, el cuerpo deja de ser una entidad fija y esencializada para convertirse en una plataforma mutable, hackeable y abierta a la intervención. Esta concepción permite reimaginar la gestación y la maternidad como procesos desbiologizados, tecnopolíticos y voluntarios, </w:t>
      </w:r>
      <w:r w:rsidR="00FB68EB">
        <w:rPr>
          <w:rFonts w:ascii="Times New Roman" w:hAnsi="Times New Roman" w:cs="Times New Roman"/>
          <w:sz w:val="24"/>
          <w:szCs w:val="24"/>
        </w:rPr>
        <w:t xml:space="preserve">esto es, </w:t>
      </w:r>
      <w:r w:rsidRPr="0028245A">
        <w:rPr>
          <w:rFonts w:ascii="Times New Roman" w:hAnsi="Times New Roman" w:cs="Times New Roman"/>
          <w:sz w:val="24"/>
          <w:szCs w:val="24"/>
        </w:rPr>
        <w:t>desanclados del mandato reproductivo.</w:t>
      </w:r>
    </w:p>
    <w:p w14:paraId="7993D743" w14:textId="5F37F42E"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 xml:space="preserve">Las prácticas tecnopolíticas DIY constituyen el tercer eje de esta reapropiación. Inspiradas en la cultura del software libre y en las redes de conocimiento colaborativo, promueven la creación y el uso de tecnologías accesibles, compartidas y autogestionadas. Ejemplos de ello son las clínicas de aborto telemédico, los foros de transición hormonal, los dispositivos de extracción menstrual como el Del-Em, o las plataformas de salud trans autogestionadas. </w:t>
      </w:r>
      <w:r w:rsidR="00FB68EB">
        <w:rPr>
          <w:rFonts w:ascii="Times New Roman" w:hAnsi="Times New Roman" w:cs="Times New Roman"/>
          <w:sz w:val="24"/>
          <w:szCs w:val="24"/>
        </w:rPr>
        <w:t>Tales</w:t>
      </w:r>
      <w:r w:rsidRPr="0028245A">
        <w:rPr>
          <w:rFonts w:ascii="Times New Roman" w:hAnsi="Times New Roman" w:cs="Times New Roman"/>
          <w:sz w:val="24"/>
          <w:szCs w:val="24"/>
        </w:rPr>
        <w:t xml:space="preserve"> iniciativas permiten el acceso a tecnologías que suelen estar restringidas por el mercado o el Estado, a la vez que generan comunidades de apoyo, intercambio y solidaridad. Como señala Hester, </w:t>
      </w:r>
      <w:r w:rsidR="007B6EA7">
        <w:rPr>
          <w:rFonts w:ascii="Times New Roman" w:hAnsi="Times New Roman" w:cs="Times New Roman"/>
          <w:sz w:val="24"/>
          <w:szCs w:val="24"/>
        </w:rPr>
        <w:t>«</w:t>
      </w:r>
      <w:r w:rsidRPr="0028245A">
        <w:rPr>
          <w:rFonts w:ascii="Times New Roman" w:hAnsi="Times New Roman" w:cs="Times New Roman"/>
          <w:sz w:val="24"/>
          <w:szCs w:val="24"/>
        </w:rPr>
        <w:t>el xenofeminismo debe hacer hincapié en la necesidad de concebir la agencia política como algo forzosamente colectivo</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(2018: 125), lo que implica una política de redes horizontales, distribuidas y adaptativas.  Estas </w:t>
      </w:r>
      <w:r w:rsidRPr="0028245A">
        <w:rPr>
          <w:rFonts w:ascii="Times New Roman" w:hAnsi="Times New Roman" w:cs="Times New Roman"/>
          <w:sz w:val="24"/>
          <w:szCs w:val="24"/>
        </w:rPr>
        <w:lastRenderedPageBreak/>
        <w:t>redes, además de permitir el acceso a tecnologías de cuidado y modificación corporal, abren la puerta a sostener formas de reproducción y crianza no normativas, alternativas a las hegemónicas.</w:t>
      </w:r>
    </w:p>
    <w:p w14:paraId="37B61E46" w14:textId="7D48795B"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La reapropiación tecnopolítica del cuerpo y de la reproducción se complementa con una crítica al futurismo reproductivo, es decir, a la lógica cultural que vincula el valor social de los sujetos a su capacidad o disposición para reproducirse. Esta crítica, inspirada en la obra de Lee Edelman</w:t>
      </w:r>
      <w:r w:rsidRPr="0028245A">
        <w:rPr>
          <w:rFonts w:ascii="Times New Roman" w:hAnsi="Times New Roman" w:cs="Times New Roman"/>
          <w:sz w:val="24"/>
          <w:szCs w:val="24"/>
          <w:vertAlign w:val="superscript"/>
        </w:rPr>
        <w:footnoteReference w:id="13"/>
      </w:r>
      <w:r w:rsidRPr="0028245A">
        <w:rPr>
          <w:rFonts w:ascii="Times New Roman" w:hAnsi="Times New Roman" w:cs="Times New Roman"/>
          <w:sz w:val="24"/>
          <w:szCs w:val="24"/>
        </w:rPr>
        <w:t xml:space="preserve">, denuncia la centralidad de la figura del </w:t>
      </w:r>
      <w:r w:rsidR="00505E0B">
        <w:rPr>
          <w:rFonts w:ascii="Times New Roman" w:hAnsi="Times New Roman" w:cs="Times New Roman"/>
          <w:sz w:val="24"/>
          <w:szCs w:val="24"/>
        </w:rPr>
        <w:t>«</w:t>
      </w:r>
      <w:r w:rsidRPr="0028245A">
        <w:rPr>
          <w:rFonts w:ascii="Times New Roman" w:hAnsi="Times New Roman" w:cs="Times New Roman"/>
          <w:sz w:val="24"/>
          <w:szCs w:val="24"/>
        </w:rPr>
        <w:t>Niño</w:t>
      </w:r>
      <w:r w:rsidR="00505E0B">
        <w:rPr>
          <w:rFonts w:ascii="Times New Roman" w:hAnsi="Times New Roman" w:cs="Times New Roman"/>
          <w:sz w:val="24"/>
          <w:szCs w:val="24"/>
        </w:rPr>
        <w:t>»</w:t>
      </w:r>
      <w:r w:rsidRPr="0028245A">
        <w:rPr>
          <w:rFonts w:ascii="Times New Roman" w:hAnsi="Times New Roman" w:cs="Times New Roman"/>
          <w:sz w:val="24"/>
          <w:szCs w:val="24"/>
        </w:rPr>
        <w:t xml:space="preserve"> como símbolo del futuro y como justificación de las normas heteropatriarcales. A juicio de Hester, </w:t>
      </w:r>
      <w:r w:rsidR="007B6EA7">
        <w:rPr>
          <w:rFonts w:ascii="Times New Roman" w:hAnsi="Times New Roman" w:cs="Times New Roman"/>
          <w:sz w:val="24"/>
          <w:szCs w:val="24"/>
        </w:rPr>
        <w:t>«</w:t>
      </w:r>
      <w:r w:rsidRPr="0028245A">
        <w:rPr>
          <w:rFonts w:ascii="Times New Roman" w:hAnsi="Times New Roman" w:cs="Times New Roman"/>
          <w:sz w:val="24"/>
          <w:szCs w:val="24"/>
        </w:rPr>
        <w:t>el contrapunto a esta importancia del futurismo reproductivo en el activismo […] es el temor generalizado a un planeta queer</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(2018: 52), donde lo queer aparece como una amenaza a la continuidad del orden social y natural establecido. En este </w:t>
      </w:r>
      <w:r w:rsidR="000B4E7D">
        <w:rPr>
          <w:rFonts w:ascii="Times New Roman" w:hAnsi="Times New Roman" w:cs="Times New Roman"/>
          <w:sz w:val="24"/>
          <w:szCs w:val="24"/>
        </w:rPr>
        <w:t>marco</w:t>
      </w:r>
      <w:r w:rsidRPr="0028245A">
        <w:rPr>
          <w:rFonts w:ascii="Times New Roman" w:hAnsi="Times New Roman" w:cs="Times New Roman"/>
          <w:sz w:val="24"/>
          <w:szCs w:val="24"/>
        </w:rPr>
        <w:t>, el xenofeminismo propone una reorientación de la política reproductiva que no se funde en la biología ni en la descendencia, sino en la solidaridad, el cuidado y la apertura a l</w:t>
      </w:r>
      <w:r w:rsidR="000B4E7D">
        <w:rPr>
          <w:rFonts w:ascii="Times New Roman" w:hAnsi="Times New Roman" w:cs="Times New Roman"/>
          <w:sz w:val="24"/>
          <w:szCs w:val="24"/>
        </w:rPr>
        <w:t>@</w:t>
      </w:r>
      <w:r w:rsidRPr="0028245A">
        <w:rPr>
          <w:rFonts w:ascii="Times New Roman" w:hAnsi="Times New Roman" w:cs="Times New Roman"/>
          <w:sz w:val="24"/>
          <w:szCs w:val="24"/>
        </w:rPr>
        <w:t>s otr</w:t>
      </w:r>
      <w:r w:rsidR="000B4E7D">
        <w:rPr>
          <w:rFonts w:ascii="Times New Roman" w:hAnsi="Times New Roman" w:cs="Times New Roman"/>
          <w:sz w:val="24"/>
          <w:szCs w:val="24"/>
        </w:rPr>
        <w:t>@</w:t>
      </w:r>
      <w:r w:rsidRPr="0028245A">
        <w:rPr>
          <w:rFonts w:ascii="Times New Roman" w:hAnsi="Times New Roman" w:cs="Times New Roman"/>
          <w:sz w:val="24"/>
          <w:szCs w:val="24"/>
        </w:rPr>
        <w:t>s.</w:t>
      </w:r>
    </w:p>
    <w:p w14:paraId="60B443DC" w14:textId="6BB9E396"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La crítica señalada se extiende a la familia nuclear, que se concibe como la institución que organiza y reproduce las jerarquías de género y parentesco, que son clave para entender las que se producen en los ámbitos sociales públicos -el legal o el laboral, ejemplarmente-. En este punto, el xenofeminismo retoma y radicaliza la crítica de Firestone a la familia biológica como núcleo de la opresión de las mujeres y de los niños</w:t>
      </w:r>
      <w:r w:rsidR="00A138D3">
        <w:rPr>
          <w:rFonts w:ascii="Times New Roman" w:hAnsi="Times New Roman" w:cs="Times New Roman"/>
          <w:sz w:val="24"/>
          <w:szCs w:val="24"/>
        </w:rPr>
        <w:t xml:space="preserve"> y niñas</w:t>
      </w:r>
      <w:r w:rsidRPr="0028245A">
        <w:rPr>
          <w:rFonts w:ascii="Times New Roman" w:hAnsi="Times New Roman" w:cs="Times New Roman"/>
          <w:sz w:val="24"/>
          <w:szCs w:val="24"/>
        </w:rPr>
        <w:t xml:space="preserve">. Si Firestone proponía su disolución en favor de formas de crianza colectiva y no jerárquica, el xenofeminismo avanza hacia la construcción de lo que denomina xenofamilias: redes de parentesco no filiales, no genéticas y no normativas, basadas en la afinidad, el cuidado y la solidaridad. En palabras de Hester, </w:t>
      </w:r>
      <w:r w:rsidR="007B6EA7">
        <w:rPr>
          <w:rFonts w:ascii="Times New Roman" w:hAnsi="Times New Roman" w:cs="Times New Roman"/>
          <w:sz w:val="24"/>
          <w:szCs w:val="24"/>
        </w:rPr>
        <w:t>«</w:t>
      </w:r>
      <w:r w:rsidRPr="0028245A">
        <w:rPr>
          <w:rFonts w:ascii="Times New Roman" w:hAnsi="Times New Roman" w:cs="Times New Roman"/>
          <w:sz w:val="24"/>
          <w:szCs w:val="24"/>
        </w:rPr>
        <w:t>la xenofamilia favorece una solidaridad orientada hacia afuera con lxs extrañxs, lxs desconocidxs, y la figura de lxs extranjerxs</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(2018: 71), en contraposición a las formas de solidaridad restrictiva basadas en la sangre, la nación o la identidad (Leoni, 2019).</w:t>
      </w:r>
    </w:p>
    <w:p w14:paraId="7E9C465B" w14:textId="64DF5AF4"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Esta propuesta se inscribe en una ética de la xenohospitalidad</w:t>
      </w:r>
      <w:r w:rsidRPr="0028245A">
        <w:rPr>
          <w:rFonts w:ascii="Times New Roman" w:hAnsi="Times New Roman" w:cs="Times New Roman"/>
          <w:sz w:val="24"/>
          <w:szCs w:val="24"/>
          <w:vertAlign w:val="superscript"/>
        </w:rPr>
        <w:footnoteReference w:id="14"/>
      </w:r>
      <w:r w:rsidRPr="0028245A">
        <w:rPr>
          <w:rFonts w:ascii="Times New Roman" w:hAnsi="Times New Roman" w:cs="Times New Roman"/>
          <w:sz w:val="24"/>
          <w:szCs w:val="24"/>
        </w:rPr>
        <w:t xml:space="preserve">, que implica acoger al otro no en función de su semejanza, sino </w:t>
      </w:r>
      <w:r w:rsidR="00A138D3">
        <w:rPr>
          <w:rFonts w:ascii="Times New Roman" w:hAnsi="Times New Roman" w:cs="Times New Roman"/>
          <w:sz w:val="24"/>
          <w:szCs w:val="24"/>
        </w:rPr>
        <w:t>en base a</w:t>
      </w:r>
      <w:r w:rsidRPr="0028245A">
        <w:rPr>
          <w:rFonts w:ascii="Times New Roman" w:hAnsi="Times New Roman" w:cs="Times New Roman"/>
          <w:sz w:val="24"/>
          <w:szCs w:val="24"/>
        </w:rPr>
        <w:t xml:space="preserve"> su diferencia. Tal </w:t>
      </w:r>
      <w:r w:rsidR="00A138D3">
        <w:rPr>
          <w:rFonts w:ascii="Times New Roman" w:hAnsi="Times New Roman" w:cs="Times New Roman"/>
          <w:sz w:val="24"/>
          <w:szCs w:val="24"/>
        </w:rPr>
        <w:t>noción</w:t>
      </w:r>
      <w:r w:rsidRPr="0028245A">
        <w:rPr>
          <w:rFonts w:ascii="Times New Roman" w:hAnsi="Times New Roman" w:cs="Times New Roman"/>
          <w:sz w:val="24"/>
          <w:szCs w:val="24"/>
        </w:rPr>
        <w:t xml:space="preserve">, </w:t>
      </w:r>
      <w:r w:rsidR="00A138D3">
        <w:rPr>
          <w:rFonts w:ascii="Times New Roman" w:hAnsi="Times New Roman" w:cs="Times New Roman"/>
          <w:sz w:val="24"/>
          <w:szCs w:val="24"/>
        </w:rPr>
        <w:t>heredera</w:t>
      </w:r>
      <w:r w:rsidRPr="0028245A">
        <w:rPr>
          <w:rFonts w:ascii="Times New Roman" w:hAnsi="Times New Roman" w:cs="Times New Roman"/>
          <w:sz w:val="24"/>
          <w:szCs w:val="24"/>
        </w:rPr>
        <w:t xml:space="preserve"> </w:t>
      </w:r>
      <w:r w:rsidR="00A138D3">
        <w:rPr>
          <w:rFonts w:ascii="Times New Roman" w:hAnsi="Times New Roman" w:cs="Times New Roman"/>
          <w:sz w:val="24"/>
          <w:szCs w:val="24"/>
        </w:rPr>
        <w:t>de</w:t>
      </w:r>
      <w:r w:rsidRPr="0028245A">
        <w:rPr>
          <w:rFonts w:ascii="Times New Roman" w:hAnsi="Times New Roman" w:cs="Times New Roman"/>
          <w:sz w:val="24"/>
          <w:szCs w:val="24"/>
        </w:rPr>
        <w:t xml:space="preserve"> la </w:t>
      </w:r>
      <w:r w:rsidR="00A138D3">
        <w:rPr>
          <w:rFonts w:ascii="Times New Roman" w:hAnsi="Times New Roman" w:cs="Times New Roman"/>
          <w:sz w:val="24"/>
          <w:szCs w:val="24"/>
        </w:rPr>
        <w:t>idea</w:t>
      </w:r>
      <w:r w:rsidRPr="0028245A">
        <w:rPr>
          <w:rFonts w:ascii="Times New Roman" w:hAnsi="Times New Roman" w:cs="Times New Roman"/>
          <w:sz w:val="24"/>
          <w:szCs w:val="24"/>
        </w:rPr>
        <w:t xml:space="preserve"> de </w:t>
      </w:r>
      <w:r w:rsidR="00505E0B">
        <w:rPr>
          <w:rFonts w:ascii="Times New Roman" w:hAnsi="Times New Roman" w:cs="Times New Roman"/>
          <w:sz w:val="24"/>
          <w:szCs w:val="24"/>
        </w:rPr>
        <w:t>«</w:t>
      </w:r>
      <w:r w:rsidRPr="0028245A">
        <w:rPr>
          <w:rFonts w:ascii="Times New Roman" w:hAnsi="Times New Roman" w:cs="Times New Roman"/>
          <w:sz w:val="24"/>
          <w:szCs w:val="24"/>
        </w:rPr>
        <w:t>hacer parientes, no bebés</w:t>
      </w:r>
      <w:r w:rsidR="00505E0B">
        <w:rPr>
          <w:rFonts w:ascii="Times New Roman" w:hAnsi="Times New Roman" w:cs="Times New Roman"/>
          <w:sz w:val="24"/>
          <w:szCs w:val="24"/>
        </w:rPr>
        <w:t>»</w:t>
      </w:r>
      <w:r w:rsidRPr="0028245A">
        <w:rPr>
          <w:rFonts w:ascii="Times New Roman" w:hAnsi="Times New Roman" w:cs="Times New Roman"/>
          <w:sz w:val="24"/>
          <w:szCs w:val="24"/>
        </w:rPr>
        <w:t xml:space="preserve"> de Donna Haraway (201</w:t>
      </w:r>
      <w:r w:rsidR="0042173A">
        <w:rPr>
          <w:rFonts w:ascii="Times New Roman" w:hAnsi="Times New Roman" w:cs="Times New Roman"/>
          <w:sz w:val="24"/>
          <w:szCs w:val="24"/>
        </w:rPr>
        <w:t>9</w:t>
      </w:r>
      <w:r w:rsidRPr="0028245A">
        <w:rPr>
          <w:rFonts w:ascii="Times New Roman" w:hAnsi="Times New Roman" w:cs="Times New Roman"/>
          <w:sz w:val="24"/>
          <w:szCs w:val="24"/>
        </w:rPr>
        <w:t>), propone una reorganización radical de los vínculos afectivos y de las formas de convivencia. Se trata de desfamili</w:t>
      </w:r>
      <w:r w:rsidR="00FB68EB">
        <w:rPr>
          <w:rFonts w:ascii="Times New Roman" w:hAnsi="Times New Roman" w:cs="Times New Roman"/>
          <w:sz w:val="24"/>
          <w:szCs w:val="24"/>
        </w:rPr>
        <w:t>ari</w:t>
      </w:r>
      <w:r w:rsidRPr="0028245A">
        <w:rPr>
          <w:rFonts w:ascii="Times New Roman" w:hAnsi="Times New Roman" w:cs="Times New Roman"/>
          <w:sz w:val="24"/>
          <w:szCs w:val="24"/>
        </w:rPr>
        <w:t>zar desde lo biológico y refamiliarizar con redes alternativas de intimidad -que eventualmente pueden incluir no solo a humanos sino también a no humanos-, y que no reproduzcan las lógicas de propiedad, jerarquía y exclusión características de los sistemas neoliberales. Esta propuesta</w:t>
      </w:r>
      <w:r w:rsidR="00FB68EB">
        <w:rPr>
          <w:rFonts w:ascii="Times New Roman" w:hAnsi="Times New Roman" w:cs="Times New Roman"/>
          <w:sz w:val="24"/>
          <w:szCs w:val="24"/>
        </w:rPr>
        <w:t xml:space="preserve"> </w:t>
      </w:r>
      <w:r w:rsidRPr="0028245A">
        <w:rPr>
          <w:rFonts w:ascii="Times New Roman" w:hAnsi="Times New Roman" w:cs="Times New Roman"/>
          <w:sz w:val="24"/>
          <w:szCs w:val="24"/>
        </w:rPr>
        <w:t xml:space="preserve">implica una transformación estructural del modo de producción capitalista, que actualmente impone condiciones de vida que dificultan la creación de vínculos libres y sostenibles. Como señala Hester, </w:t>
      </w:r>
      <w:r w:rsidR="007B6EA7">
        <w:rPr>
          <w:rFonts w:ascii="Times New Roman" w:hAnsi="Times New Roman" w:cs="Times New Roman"/>
          <w:sz w:val="24"/>
          <w:szCs w:val="24"/>
        </w:rPr>
        <w:t>«</w:t>
      </w:r>
      <w:r w:rsidRPr="0028245A">
        <w:rPr>
          <w:rFonts w:ascii="Times New Roman" w:hAnsi="Times New Roman" w:cs="Times New Roman"/>
          <w:sz w:val="24"/>
          <w:szCs w:val="24"/>
        </w:rPr>
        <w:t>es necesario concebir una economía que libere la labor reproductiva y la vida familiar, y que construya modelos de familia libres de la mortecina rutina del trabajo asalariado</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(2018: 70).</w:t>
      </w:r>
    </w:p>
    <w:p w14:paraId="4C43FF6D" w14:textId="52BCB062" w:rsidR="0028245A" w:rsidRPr="0028245A" w:rsidRDefault="0028245A" w:rsidP="005B3544">
      <w:pPr>
        <w:spacing w:line="240" w:lineRule="auto"/>
        <w:jc w:val="both"/>
        <w:rPr>
          <w:rFonts w:ascii="Times New Roman" w:hAnsi="Times New Roman" w:cs="Times New Roman"/>
          <w:sz w:val="24"/>
          <w:szCs w:val="24"/>
        </w:rPr>
      </w:pPr>
      <w:r w:rsidRPr="0028245A">
        <w:rPr>
          <w:rFonts w:ascii="Times New Roman" w:hAnsi="Times New Roman" w:cs="Times New Roman"/>
          <w:sz w:val="24"/>
          <w:szCs w:val="24"/>
        </w:rPr>
        <w:t>En este sentido, el xenofeminismo recoge también elementos del</w:t>
      </w:r>
      <w:r w:rsidR="00CF0EC9">
        <w:rPr>
          <w:rFonts w:ascii="Times New Roman" w:hAnsi="Times New Roman" w:cs="Times New Roman"/>
          <w:sz w:val="24"/>
          <w:szCs w:val="24"/>
        </w:rPr>
        <w:t xml:space="preserve"> ya mentado</w:t>
      </w:r>
      <w:r w:rsidRPr="0028245A">
        <w:rPr>
          <w:rFonts w:ascii="Times New Roman" w:hAnsi="Times New Roman" w:cs="Times New Roman"/>
          <w:sz w:val="24"/>
          <w:szCs w:val="24"/>
        </w:rPr>
        <w:t xml:space="preserve"> aceleracionismo de izquierda (Williams &amp; Srnicek, 2015), al proponer una </w:t>
      </w:r>
      <w:r w:rsidRPr="0028245A">
        <w:rPr>
          <w:rFonts w:ascii="Times New Roman" w:hAnsi="Times New Roman" w:cs="Times New Roman"/>
          <w:sz w:val="24"/>
          <w:szCs w:val="24"/>
        </w:rPr>
        <w:lastRenderedPageBreak/>
        <w:t xml:space="preserve">transformación a gran escala de las infraestructuras materiales, tecnológicas y económicas que configuran la vida social. Frente a la política folk </w:t>
      </w:r>
      <w:r w:rsidR="00A138D3">
        <w:rPr>
          <w:rFonts w:ascii="Times New Roman" w:hAnsi="Times New Roman" w:cs="Times New Roman"/>
          <w:sz w:val="24"/>
          <w:szCs w:val="24"/>
        </w:rPr>
        <w:t>-</w:t>
      </w:r>
      <w:r w:rsidRPr="0028245A">
        <w:rPr>
          <w:rFonts w:ascii="Times New Roman" w:hAnsi="Times New Roman" w:cs="Times New Roman"/>
          <w:sz w:val="24"/>
          <w:szCs w:val="24"/>
        </w:rPr>
        <w:t>localista y fragmentaria</w:t>
      </w:r>
      <w:r w:rsidR="00A138D3">
        <w:rPr>
          <w:rFonts w:ascii="Times New Roman" w:hAnsi="Times New Roman" w:cs="Times New Roman"/>
          <w:sz w:val="24"/>
          <w:szCs w:val="24"/>
        </w:rPr>
        <w:t>-</w:t>
      </w:r>
      <w:r w:rsidRPr="0028245A">
        <w:rPr>
          <w:rFonts w:ascii="Times New Roman" w:hAnsi="Times New Roman" w:cs="Times New Roman"/>
          <w:sz w:val="24"/>
          <w:szCs w:val="24"/>
        </w:rPr>
        <w:t xml:space="preserve">, el xenofeminismo apuesta por una política universalista e interseccional, capaz de intervenir en los sistemas complejos que estructuran el mundo contemporáneo. Como afirman Laboria Cuboniks, </w:t>
      </w:r>
      <w:r w:rsidR="007B6EA7">
        <w:rPr>
          <w:rFonts w:ascii="Times New Roman" w:hAnsi="Times New Roman" w:cs="Times New Roman"/>
          <w:sz w:val="24"/>
          <w:szCs w:val="24"/>
        </w:rPr>
        <w:t>«</w:t>
      </w:r>
      <w:r w:rsidRPr="0028245A">
        <w:rPr>
          <w:rFonts w:ascii="Times New Roman" w:hAnsi="Times New Roman" w:cs="Times New Roman"/>
          <w:sz w:val="24"/>
          <w:szCs w:val="24"/>
        </w:rPr>
        <w:t>el xenofeminismo comprende que la viabilidad de los proyectos abolicionistas emancipatorios [...] depende de una profunda reelaboración de lo universal</w:t>
      </w:r>
      <w:r w:rsidR="007B6EA7">
        <w:rPr>
          <w:rFonts w:ascii="Times New Roman" w:hAnsi="Times New Roman" w:cs="Times New Roman"/>
          <w:sz w:val="24"/>
          <w:szCs w:val="24"/>
        </w:rPr>
        <w:t>»</w:t>
      </w:r>
      <w:r w:rsidRPr="0028245A">
        <w:rPr>
          <w:rFonts w:ascii="Times New Roman" w:hAnsi="Times New Roman" w:cs="Times New Roman"/>
          <w:sz w:val="24"/>
          <w:szCs w:val="24"/>
        </w:rPr>
        <w:t xml:space="preserve"> (201</w:t>
      </w:r>
      <w:r w:rsidR="0017323C">
        <w:rPr>
          <w:rFonts w:ascii="Times New Roman" w:hAnsi="Times New Roman" w:cs="Times New Roman"/>
          <w:sz w:val="24"/>
          <w:szCs w:val="24"/>
        </w:rPr>
        <w:t>7</w:t>
      </w:r>
      <w:r w:rsidRPr="0028245A">
        <w:rPr>
          <w:rFonts w:ascii="Times New Roman" w:hAnsi="Times New Roman" w:cs="Times New Roman"/>
          <w:sz w:val="24"/>
          <w:szCs w:val="24"/>
        </w:rPr>
        <w:t>: 126). Sin embargo, cabe advertir que tal reconstitución no implica la imposición de un nuevo universal homogéneo, sino la construcción de un universal abierto, no esencialista, capaz de integrar la diferencia sin subsumirla</w:t>
      </w:r>
      <w:r w:rsidR="00FB68EB">
        <w:rPr>
          <w:rFonts w:ascii="Times New Roman" w:hAnsi="Times New Roman" w:cs="Times New Roman"/>
          <w:sz w:val="24"/>
          <w:szCs w:val="24"/>
        </w:rPr>
        <w:t xml:space="preserve"> en un proyecto único o unitario.</w:t>
      </w:r>
    </w:p>
    <w:p w14:paraId="60107A0A" w14:textId="39EEA9F0" w:rsidR="0028245A" w:rsidRDefault="0028245A" w:rsidP="005B3544">
      <w:pPr>
        <w:spacing w:line="240" w:lineRule="auto"/>
        <w:jc w:val="both"/>
        <w:rPr>
          <w:rFonts w:ascii="Times New Roman" w:hAnsi="Times New Roman" w:cs="Times New Roman"/>
          <w:sz w:val="24"/>
          <w:szCs w:val="24"/>
          <w:lang w:val="gl-ES"/>
        </w:rPr>
      </w:pPr>
      <w:r w:rsidRPr="0028245A">
        <w:rPr>
          <w:rFonts w:ascii="Times New Roman" w:hAnsi="Times New Roman" w:cs="Times New Roman"/>
          <w:sz w:val="24"/>
          <w:szCs w:val="24"/>
        </w:rPr>
        <w:t>En definitiva, el xenofeminismo propone una reforma de las condiciones reproductivas, aunque l</w:t>
      </w:r>
      <w:r w:rsidR="00FB68EB">
        <w:rPr>
          <w:rFonts w:ascii="Times New Roman" w:hAnsi="Times New Roman" w:cs="Times New Roman"/>
          <w:sz w:val="24"/>
          <w:szCs w:val="24"/>
        </w:rPr>
        <w:t>as</w:t>
      </w:r>
      <w:r w:rsidRPr="0028245A">
        <w:rPr>
          <w:rFonts w:ascii="Times New Roman" w:hAnsi="Times New Roman" w:cs="Times New Roman"/>
          <w:sz w:val="24"/>
          <w:szCs w:val="24"/>
        </w:rPr>
        <w:t xml:space="preserve"> amplía al defender una mutación tecnopolítica de los vínculos, los cuerpos y las formas de vida. Al reimaginar la maternidad, el parentesco y la tecnología desde una perspectiva emancipatoria, especulativa y colectiva, abre la posibilidad de construir futuros no normativos, sostenibles y radicalmente inclusivos</w:t>
      </w:r>
      <w:r w:rsidRPr="0028245A">
        <w:rPr>
          <w:rFonts w:ascii="Times New Roman" w:hAnsi="Times New Roman" w:cs="Times New Roman"/>
          <w:sz w:val="24"/>
          <w:szCs w:val="24"/>
          <w:lang w:val="gl-ES"/>
        </w:rPr>
        <w:t>.</w:t>
      </w:r>
    </w:p>
    <w:p w14:paraId="25938DF1" w14:textId="77777777" w:rsidR="00A920FF" w:rsidRPr="00A920FF" w:rsidRDefault="00A920FF" w:rsidP="005B3544">
      <w:pPr>
        <w:spacing w:line="240" w:lineRule="auto"/>
        <w:jc w:val="both"/>
        <w:rPr>
          <w:rFonts w:ascii="Times New Roman" w:hAnsi="Times New Roman" w:cs="Times New Roman"/>
          <w:sz w:val="24"/>
          <w:szCs w:val="24"/>
        </w:rPr>
      </w:pPr>
      <w:r w:rsidRPr="00A920FF">
        <w:rPr>
          <w:rFonts w:ascii="Times New Roman" w:hAnsi="Times New Roman" w:cs="Times New Roman"/>
          <w:sz w:val="24"/>
          <w:szCs w:val="24"/>
        </w:rPr>
        <w:t>4. Consideraciones finales</w:t>
      </w:r>
    </w:p>
    <w:p w14:paraId="6F12E002" w14:textId="77777777"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val="gl-ES" w:eastAsia="gl-ES"/>
          <w14:ligatures w14:val="none"/>
        </w:rPr>
        <w:t xml:space="preserve">Si </w:t>
      </w:r>
      <w:r w:rsidRPr="008D1238">
        <w:rPr>
          <w:rFonts w:ascii="Times New Roman" w:eastAsia="Times New Roman" w:hAnsi="Times New Roman" w:cs="Times New Roman"/>
          <w:kern w:val="0"/>
          <w:sz w:val="24"/>
          <w:szCs w:val="24"/>
          <w:lang w:eastAsia="gl-ES"/>
          <w14:ligatures w14:val="none"/>
        </w:rPr>
        <w:t>bien es cierto que los análisis tanto de Shulamith Firestone como del xenofeminismo contienen múltiples elementos positivos -son provocadores y sugestivos en el mejor sentido, pues invitan a la reflexión crítica y a la imaginación política-, también es necesario señalar ciertos límites y tensiones que atraviesan sus propuestas. Estas consideraciones no buscan desactivar su potencia, sino comprenderla mejor en tanto configuraciones filosóficas que despliegan, a la vez, posibilidades emancipadoras y aporías difíciles de resolver.</w:t>
      </w:r>
    </w:p>
    <w:p w14:paraId="4228A224" w14:textId="77777777"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Ambas corrientes plantean una crítica radical al orden reproductivo vigente, al señalar que la servidumbre de las mujeres tiene como origen la biología y la función reproductiva, extendida y reforzada por un sistema social que la naturaliza. Desde esta perspectiva, la tecnología se muestra como una herramienta estratégica para subvertir las estructuras que sostienen la desigualdad y para imaginar formas de existencia no normativas, postidentitarias y emancipadoras. Firestone, incluso, llega a impugnar el análisis marxista clásico, al localizar el origen de la explotación en la diferencia sexual más que en la de clase económica. Tal lectura materialista del género, que sitúa la biología reproductiva en la base del conflicto social, constituye una de sus aportaciones más audaces y disruptivas.</w:t>
      </w:r>
    </w:p>
    <w:p w14:paraId="2BE10AD5" w14:textId="72C69556"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 xml:space="preserve">Ahora bien, conviene preguntarse cómo deben entenderse los rasgos </w:t>
      </w:r>
      <w:r w:rsidR="00505E0B">
        <w:rPr>
          <w:rFonts w:ascii="Times New Roman" w:eastAsia="Times New Roman" w:hAnsi="Times New Roman" w:cs="Times New Roman"/>
          <w:kern w:val="0"/>
          <w:sz w:val="24"/>
          <w:szCs w:val="24"/>
          <w:lang w:eastAsia="gl-ES"/>
          <w14:ligatures w14:val="none"/>
        </w:rPr>
        <w:t>«</w:t>
      </w:r>
      <w:r w:rsidRPr="008D1238">
        <w:rPr>
          <w:rFonts w:ascii="Times New Roman" w:eastAsia="Times New Roman" w:hAnsi="Times New Roman" w:cs="Times New Roman"/>
          <w:kern w:val="0"/>
          <w:sz w:val="24"/>
          <w:szCs w:val="24"/>
          <w:lang w:eastAsia="gl-ES"/>
          <w14:ligatures w14:val="none"/>
        </w:rPr>
        <w:t>utópicos</w:t>
      </w:r>
      <w:r w:rsidR="00505E0B">
        <w:rPr>
          <w:rFonts w:ascii="Times New Roman" w:eastAsia="Times New Roman" w:hAnsi="Times New Roman" w:cs="Times New Roman"/>
          <w:kern w:val="0"/>
          <w:sz w:val="24"/>
          <w:szCs w:val="24"/>
          <w:lang w:eastAsia="gl-ES"/>
          <w14:ligatures w14:val="none"/>
        </w:rPr>
        <w:t>»</w:t>
      </w:r>
      <w:r w:rsidRPr="008D1238">
        <w:rPr>
          <w:rFonts w:ascii="Times New Roman" w:eastAsia="Times New Roman" w:hAnsi="Times New Roman" w:cs="Times New Roman"/>
          <w:kern w:val="0"/>
          <w:sz w:val="24"/>
          <w:szCs w:val="24"/>
          <w:lang w:eastAsia="gl-ES"/>
          <w14:ligatures w14:val="none"/>
        </w:rPr>
        <w:t xml:space="preserve"> que atraviesan tanto la propuesta firestoniana como la xenofeminista. No se trata simplemente de identificar en ellas un exceso de imaginación, una ingenuidad política o un desajuste con las condiciones históricas concretas. Más bien, lo utópico funciona aquí como una categoría crítica: un recurso filosófico para tensionar los límites de lo dado y abrir la posibilidad de mundos alternativos. En este sentido, lo que a primera vista puede aparecer como una debilidad (la dificultad de materializar propuestas como la crianza colectiva o las xenofamilias) puede interpretarse también como la condición misma de su fuerza, en tanto orientaciones que desbordan el presente y obligan a repensar la relación entre técnica, cuerpo y sociedad. De ahí que la </w:t>
      </w:r>
      <w:r w:rsidR="00505E0B">
        <w:rPr>
          <w:rFonts w:ascii="Times New Roman" w:eastAsia="Times New Roman" w:hAnsi="Times New Roman" w:cs="Times New Roman"/>
          <w:kern w:val="0"/>
          <w:sz w:val="24"/>
          <w:szCs w:val="24"/>
          <w:lang w:eastAsia="gl-ES"/>
          <w14:ligatures w14:val="none"/>
        </w:rPr>
        <w:t>«</w:t>
      </w:r>
      <w:r w:rsidRPr="008D1238">
        <w:rPr>
          <w:rFonts w:ascii="Times New Roman" w:eastAsia="Times New Roman" w:hAnsi="Times New Roman" w:cs="Times New Roman"/>
          <w:kern w:val="0"/>
          <w:sz w:val="24"/>
          <w:szCs w:val="24"/>
          <w:lang w:eastAsia="gl-ES"/>
          <w14:ligatures w14:val="none"/>
        </w:rPr>
        <w:t>utopía</w:t>
      </w:r>
      <w:r w:rsidR="00505E0B">
        <w:rPr>
          <w:rFonts w:ascii="Times New Roman" w:eastAsia="Times New Roman" w:hAnsi="Times New Roman" w:cs="Times New Roman"/>
          <w:kern w:val="0"/>
          <w:sz w:val="24"/>
          <w:szCs w:val="24"/>
          <w:lang w:eastAsia="gl-ES"/>
          <w14:ligatures w14:val="none"/>
        </w:rPr>
        <w:t>»</w:t>
      </w:r>
      <w:r w:rsidRPr="008D1238">
        <w:rPr>
          <w:rFonts w:ascii="Times New Roman" w:eastAsia="Times New Roman" w:hAnsi="Times New Roman" w:cs="Times New Roman"/>
          <w:kern w:val="0"/>
          <w:sz w:val="24"/>
          <w:szCs w:val="24"/>
          <w:lang w:eastAsia="gl-ES"/>
          <w14:ligatures w14:val="none"/>
        </w:rPr>
        <w:t xml:space="preserve"> de sus propuestas, que le atribuyen autoras como Amorós (2005: 103) o Anta Félez y García Manso (2018: 34), no cabe entenderl</w:t>
      </w:r>
      <w:r w:rsidR="00DC169C">
        <w:rPr>
          <w:rFonts w:ascii="Times New Roman" w:eastAsia="Times New Roman" w:hAnsi="Times New Roman" w:cs="Times New Roman"/>
          <w:kern w:val="0"/>
          <w:sz w:val="24"/>
          <w:szCs w:val="24"/>
          <w:lang w:eastAsia="gl-ES"/>
          <w14:ligatures w14:val="none"/>
        </w:rPr>
        <w:t>a</w:t>
      </w:r>
      <w:r w:rsidRPr="008D1238">
        <w:rPr>
          <w:rFonts w:ascii="Times New Roman" w:eastAsia="Times New Roman" w:hAnsi="Times New Roman" w:cs="Times New Roman"/>
          <w:kern w:val="0"/>
          <w:sz w:val="24"/>
          <w:szCs w:val="24"/>
          <w:lang w:eastAsia="gl-ES"/>
          <w14:ligatures w14:val="none"/>
        </w:rPr>
        <w:t xml:space="preserve"> como el mero devenir de un sueño, sino que cumple la función de catalizador crítico, pues hace visible lo que la organización social vigente invisibiliza.</w:t>
      </w:r>
    </w:p>
    <w:p w14:paraId="7369595A" w14:textId="6E4A7331"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lastRenderedPageBreak/>
        <w:t>En el caso de Firestone, su defensa de la disolución de la familia biológica, de la crianza colectiva o de una pansexualidad liberada puede sonar a</w:t>
      </w:r>
      <w:r w:rsidR="00DC169C">
        <w:rPr>
          <w:rFonts w:ascii="Times New Roman" w:eastAsia="Times New Roman" w:hAnsi="Times New Roman" w:cs="Times New Roman"/>
          <w:kern w:val="0"/>
          <w:sz w:val="24"/>
          <w:szCs w:val="24"/>
          <w:lang w:eastAsia="gl-ES"/>
          <w14:ligatures w14:val="none"/>
        </w:rPr>
        <w:t xml:space="preserve"> un</w:t>
      </w:r>
      <w:r w:rsidRPr="008D1238">
        <w:rPr>
          <w:rFonts w:ascii="Times New Roman" w:eastAsia="Times New Roman" w:hAnsi="Times New Roman" w:cs="Times New Roman"/>
          <w:kern w:val="0"/>
          <w:sz w:val="24"/>
          <w:szCs w:val="24"/>
          <w:lang w:eastAsia="gl-ES"/>
          <w14:ligatures w14:val="none"/>
        </w:rPr>
        <w:t xml:space="preserve"> programa imposible</w:t>
      </w:r>
      <w:r w:rsidR="00DC169C">
        <w:rPr>
          <w:rFonts w:ascii="Times New Roman" w:eastAsia="Times New Roman" w:hAnsi="Times New Roman" w:cs="Times New Roman"/>
          <w:kern w:val="0"/>
          <w:sz w:val="24"/>
          <w:szCs w:val="24"/>
          <w:lang w:eastAsia="gl-ES"/>
          <w14:ligatures w14:val="none"/>
        </w:rPr>
        <w:t xml:space="preserve"> de realizar</w:t>
      </w:r>
      <w:r w:rsidRPr="008D1238">
        <w:rPr>
          <w:rFonts w:ascii="Times New Roman" w:eastAsia="Times New Roman" w:hAnsi="Times New Roman" w:cs="Times New Roman"/>
          <w:kern w:val="0"/>
          <w:sz w:val="24"/>
          <w:szCs w:val="24"/>
          <w:lang w:eastAsia="gl-ES"/>
          <w14:ligatures w14:val="none"/>
        </w:rPr>
        <w:t xml:space="preserve">, pero justamente esa imposibilidad señala la radicalidad de su crítica al sistema </w:t>
      </w:r>
      <w:r w:rsidR="00DC169C">
        <w:rPr>
          <w:rFonts w:ascii="Times New Roman" w:eastAsia="Times New Roman" w:hAnsi="Times New Roman" w:cs="Times New Roman"/>
          <w:kern w:val="0"/>
          <w:sz w:val="24"/>
          <w:szCs w:val="24"/>
          <w:lang w:eastAsia="gl-ES"/>
          <w14:ligatures w14:val="none"/>
        </w:rPr>
        <w:t xml:space="preserve">de </w:t>
      </w:r>
      <w:r w:rsidRPr="008D1238">
        <w:rPr>
          <w:rFonts w:ascii="Times New Roman" w:eastAsia="Times New Roman" w:hAnsi="Times New Roman" w:cs="Times New Roman"/>
          <w:kern w:val="0"/>
          <w:sz w:val="24"/>
          <w:szCs w:val="24"/>
          <w:lang w:eastAsia="gl-ES"/>
          <w14:ligatures w14:val="none"/>
        </w:rPr>
        <w:t>sexo-género</w:t>
      </w:r>
      <w:r w:rsidR="00DC169C">
        <w:rPr>
          <w:rFonts w:ascii="Times New Roman" w:eastAsia="Times New Roman" w:hAnsi="Times New Roman" w:cs="Times New Roman"/>
          <w:kern w:val="0"/>
          <w:sz w:val="24"/>
          <w:szCs w:val="24"/>
          <w:lang w:eastAsia="gl-ES"/>
          <w14:ligatures w14:val="none"/>
        </w:rPr>
        <w:t xml:space="preserve"> hegemónico</w:t>
      </w:r>
      <w:r w:rsidRPr="008D1238">
        <w:rPr>
          <w:rFonts w:ascii="Times New Roman" w:eastAsia="Times New Roman" w:hAnsi="Times New Roman" w:cs="Times New Roman"/>
          <w:kern w:val="0"/>
          <w:sz w:val="24"/>
          <w:szCs w:val="24"/>
          <w:lang w:eastAsia="gl-ES"/>
          <w14:ligatures w14:val="none"/>
        </w:rPr>
        <w:t>. De ahí que su pensamiento funcione como un horizonte regulador que empuja a cuestionar las instituciones más naturalizadas de nuestra vida cotidiana. Algo semejante puede decirse del xenofeminismo: sus propuestas sobre xenofamilias, cuidados no filiales y alianzas queer postidentitarias parecen poco realistas en el marco institucional actual, pero en tanto proyecto utópico logran abrir fisuras en el presente, ofreciendo un lenguaje que permite nombrar prácticas que ya se están ensayando en los márgenes. En este doble registro -utopía como horizonte y práctica embrionaria- reside una parte de su relevancia filosófica.</w:t>
      </w:r>
    </w:p>
    <w:p w14:paraId="2B95D8F1" w14:textId="77777777"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Al mismo tiempo, conviene marcar diferencias significativas entre ambas corrientes, especialmente en su modo de concebir la tecnología. Mientras Firestone la entiende primordialmente como un vector de liberación frente a la servidumbre biológica -siendo la ectogénesis el paradigma de esta posibilidad-, el xenofeminismo la asume como un campo ineludible de disputa, en el que no se trata únicamente de liberar a los cuerpos de sus determinaciones naturales, sino de reconocer que los cuerpos mismos son procesos siempre ya mediados por fuerzas tecnológicas y simbólicas. Dicho de otro modo, para Firestone, la tecnología es principalmente una herramienta externa capaz de modificar la biología; para el xenofeminismo, la tecnología constituye ya el medio ontológico en el que lo humano se da. Este desplazamiento es decisivo, pues marca la transición de un imaginario liberador de la técnica a un imaginario constitutivo, en el que la distinción entre naturaleza y artificio se vuelve insostenible.</w:t>
      </w:r>
    </w:p>
    <w:p w14:paraId="2EB06A25" w14:textId="24C71A03"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Esta diferencia tiene consecuencias políticas. Mientras Firestone deposita en la apropiación de las tecnologías reproductivas la clave de la emancipación, siguiendo una analogía marxista con la expropiación de los medios de producción, el xenofeminismo apuesta por una multiplicidad de prácticas tecnopolíticas distribuida</w:t>
      </w:r>
      <w:r w:rsidR="00DC169C">
        <w:rPr>
          <w:rFonts w:ascii="Times New Roman" w:eastAsia="Times New Roman" w:hAnsi="Times New Roman" w:cs="Times New Roman"/>
          <w:kern w:val="0"/>
          <w:sz w:val="24"/>
          <w:szCs w:val="24"/>
          <w:lang w:eastAsia="gl-ES"/>
          <w14:ligatures w14:val="none"/>
        </w:rPr>
        <w:t>s</w:t>
      </w:r>
      <w:r w:rsidRPr="008D1238">
        <w:rPr>
          <w:rFonts w:ascii="Times New Roman" w:eastAsia="Times New Roman" w:hAnsi="Times New Roman" w:cs="Times New Roman"/>
          <w:kern w:val="0"/>
          <w:sz w:val="24"/>
          <w:szCs w:val="24"/>
          <w:lang w:eastAsia="gl-ES"/>
          <w14:ligatures w14:val="none"/>
        </w:rPr>
        <w:t xml:space="preserve"> que, más que liberar de la biología, buscan reorganizarla en clave emancipadora. En ese tránsito se juega también una variación en el modo de pensar la emancipación, ya que se transita desde la abolición de las clases sexuales mediante la supresión del destino biológico a la proliferación de subjetividades no normativas en un entorno tecnopolítico plural.</w:t>
      </w:r>
    </w:p>
    <w:p w14:paraId="28F3E20B" w14:textId="055C2DD1"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Otro punto neurálgico es la cuestión de la libertad morfológica. Firestone la anticipa indirectamente al defender la ectogénesis y la disolución de las diferencias sexuales como categorías significativas, mientras que el xenofeminismo la formula explícitamente como derecho político a la autodeterminación corporal. En ambos casos se abre un campo inmenso de posibilidades, pero también de ambivalencias. La libertad morfológica puede entenderse como uno de los vectores más potentes de la emancipación contemporánea, al permitir que cada cuerpo se configure de acuerdo con sus deseos y necesidades. Sin embargo, no puede olvidarse que esta misma libertad corre el riesgo de ser absorbida por dinámicas del mercado que conviertan la modificación corporal en un privilegio de clase o, peor aún, en un dispositivo de normalización biopolítica encubierta.</w:t>
      </w:r>
      <w:r w:rsidR="00281390">
        <w:rPr>
          <w:rFonts w:ascii="Times New Roman" w:eastAsia="Times New Roman" w:hAnsi="Times New Roman" w:cs="Times New Roman"/>
          <w:kern w:val="0"/>
          <w:sz w:val="24"/>
          <w:szCs w:val="24"/>
          <w:lang w:eastAsia="gl-ES"/>
          <w14:ligatures w14:val="none"/>
        </w:rPr>
        <w:t xml:space="preserve"> </w:t>
      </w:r>
      <w:r w:rsidRPr="008D1238">
        <w:rPr>
          <w:rFonts w:ascii="Times New Roman" w:eastAsia="Times New Roman" w:hAnsi="Times New Roman" w:cs="Times New Roman"/>
          <w:kern w:val="0"/>
          <w:sz w:val="24"/>
          <w:szCs w:val="24"/>
          <w:lang w:eastAsia="gl-ES"/>
          <w14:ligatures w14:val="none"/>
        </w:rPr>
        <w:t xml:space="preserve">Por ello, más que oponer celebración y sospecha, conviene pensar la libertad morfológica como un dilema constitutivo, esto es, como un principio emancipador que exige al mismo tiempo ciertas condiciones políticas, económicas y tecnocientíficas que eviten que no se transforme en un mecanismo de exclusión. La pregunta no es simplemente si debemos afirmar o negar la libertad morfológica, sino bajo qué formas de organización social, bajo qué distribución del conocimiento y bajo qué democratización de la tecnología puede realizarse de manera </w:t>
      </w:r>
      <w:r w:rsidRPr="008D1238">
        <w:rPr>
          <w:rFonts w:ascii="Times New Roman" w:eastAsia="Times New Roman" w:hAnsi="Times New Roman" w:cs="Times New Roman"/>
          <w:kern w:val="0"/>
          <w:sz w:val="24"/>
          <w:szCs w:val="24"/>
          <w:lang w:eastAsia="gl-ES"/>
          <w14:ligatures w14:val="none"/>
        </w:rPr>
        <w:lastRenderedPageBreak/>
        <w:t>justa. De lo contrario, el riesgo señalado por Fernández Prieto (2021: 34) de una deriva hacia prácticas eugenésicas ocultas permanece intacto.</w:t>
      </w:r>
    </w:p>
    <w:p w14:paraId="2F339A5C" w14:textId="77777777"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Algo similar puede decirse de la propuesta firestoniana de que las mujeres se apropien temporalmente de las tecnologías reproductivas. En ese sentido, la analogía con la expropiación marxista es muy sugerente, pero plantea más preguntas que respuestas. ¿Qué mujeres? ¿En qué contextos? ¿Con qué instituciones de soporte? Como advierte Amorós (2005: 103), sin una elaboración más precisa la propuesta corre el riesgo de convertirse en un gesto meramente retórico. No obstante, su valor radica menos en ofrecer un programa detallado que en señalar un punto ciego en la tradición marxista: el modo en que la biología reproductiva organiza las jerarquías sociales con tanta o más fuerza que la propiedad de los medios de producción.</w:t>
      </w:r>
    </w:p>
    <w:p w14:paraId="69B59782" w14:textId="5D93A242"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 xml:space="preserve">En todo caso, lo visionario de Firestone fue abrir el debate sobre la eventual alteración de la biología humana mediante tecnologías como la ectogénesis. Su mérito está en haber anticipado la posibilidad de que la gestación pueda dejar de ser un destino ineludible, transformándose en una opción entre otras. Lo que en su tiempo parecía ciencia ficción hoy comienza a vislumbrarse como un horizonte técnico realizable. Ante este escenario, la cuestión filosófica no puede limitarse a discutir su viabilidad técnica, sino que debe interrogarse por sus consecuencias éticas y políticas: ¿qué significaría una humanidad en </w:t>
      </w:r>
      <w:r w:rsidR="00281390">
        <w:rPr>
          <w:rFonts w:ascii="Times New Roman" w:eastAsia="Times New Roman" w:hAnsi="Times New Roman" w:cs="Times New Roman"/>
          <w:kern w:val="0"/>
          <w:sz w:val="24"/>
          <w:szCs w:val="24"/>
          <w:lang w:eastAsia="gl-ES"/>
          <w14:ligatures w14:val="none"/>
        </w:rPr>
        <w:t>donde</w:t>
      </w:r>
      <w:r w:rsidRPr="008D1238">
        <w:rPr>
          <w:rFonts w:ascii="Times New Roman" w:eastAsia="Times New Roman" w:hAnsi="Times New Roman" w:cs="Times New Roman"/>
          <w:kern w:val="0"/>
          <w:sz w:val="24"/>
          <w:szCs w:val="24"/>
          <w:lang w:eastAsia="gl-ES"/>
          <w14:ligatures w14:val="none"/>
        </w:rPr>
        <w:t xml:space="preserve"> la gestación dejase de estar ligada a la corporalidad femenina? ¿Qué nuevas formas de parentesco, de cuidado y de comunidad emergerían de tal mutación?</w:t>
      </w:r>
    </w:p>
    <w:p w14:paraId="76823921" w14:textId="77777777" w:rsidR="008D1238" w:rsidRPr="008D1238" w:rsidRDefault="008D1238" w:rsidP="005B3544">
      <w:pPr>
        <w:spacing w:before="100" w:beforeAutospacing="1" w:after="100" w:afterAutospacing="1" w:line="240" w:lineRule="auto"/>
        <w:jc w:val="both"/>
        <w:rPr>
          <w:rFonts w:ascii="Times New Roman" w:eastAsia="Times New Roman" w:hAnsi="Times New Roman" w:cs="Times New Roman"/>
          <w:kern w:val="0"/>
          <w:sz w:val="24"/>
          <w:szCs w:val="24"/>
          <w:lang w:eastAsia="gl-ES"/>
          <w14:ligatures w14:val="none"/>
        </w:rPr>
      </w:pPr>
      <w:r w:rsidRPr="008D1238">
        <w:rPr>
          <w:rFonts w:ascii="Times New Roman" w:eastAsia="Times New Roman" w:hAnsi="Times New Roman" w:cs="Times New Roman"/>
          <w:kern w:val="0"/>
          <w:sz w:val="24"/>
          <w:szCs w:val="24"/>
          <w:lang w:eastAsia="gl-ES"/>
          <w14:ligatures w14:val="none"/>
        </w:rPr>
        <w:t>En definitiva, tanto Firestone como el xenofeminismo ofrecen herramientas conceptuales valiosas para pensar la emancipación reproductiva desde una perspectiva filosófica, tecnopolítica y ética. Sus propuestas, aun atravesadas por tensiones y límites, permiten imaginar futuros en los que la maternidad no sea un destino impuesto, sino una posibilidad compartida; en los que la tecnología no sea un fin en sí misma, sino un medio para ampliar el campo de lo posible; y en los que los vínculos afectivos y parentales puedan organizarse desde la afinidad, la solidaridad y la elección, más allá de la biología y de las normas hegemónicas. En esa tarea de imaginar lo posible, aun a riesgo de caer en lo utópico, reside buena parte de la vigencia filosófica de ambas corrientes.</w:t>
      </w:r>
    </w:p>
    <w:p w14:paraId="2C4DD4D0" w14:textId="77777777" w:rsidR="00BB3AA1" w:rsidRDefault="00BB3AA1" w:rsidP="00C94524">
      <w:pPr>
        <w:jc w:val="both"/>
        <w:rPr>
          <w:rFonts w:ascii="Times New Roman" w:hAnsi="Times New Roman" w:cs="Times New Roman"/>
          <w:sz w:val="24"/>
          <w:szCs w:val="24"/>
        </w:rPr>
      </w:pPr>
    </w:p>
    <w:p w14:paraId="50FF3C25" w14:textId="60C2CD60" w:rsidR="00C94524" w:rsidRPr="009672B7" w:rsidRDefault="00C94524" w:rsidP="00C94524">
      <w:pPr>
        <w:jc w:val="both"/>
        <w:rPr>
          <w:rFonts w:ascii="Times New Roman" w:hAnsi="Times New Roman" w:cs="Times New Roman"/>
          <w:sz w:val="24"/>
          <w:szCs w:val="24"/>
        </w:rPr>
      </w:pPr>
      <w:r w:rsidRPr="009672B7">
        <w:rPr>
          <w:rFonts w:ascii="Times New Roman" w:hAnsi="Times New Roman" w:cs="Times New Roman"/>
          <w:sz w:val="24"/>
          <w:szCs w:val="24"/>
        </w:rPr>
        <w:t>Bibliografía</w:t>
      </w:r>
    </w:p>
    <w:p w14:paraId="6AB32943" w14:textId="5D9A4678" w:rsidR="00C94524" w:rsidRPr="004A13FB" w:rsidRDefault="00C94524"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 xml:space="preserve">Amorós, C. (2005): «La dialéctica del sexo de Shulamith Firestone». En Ana De Miguel Álvarez e Celia Amorós Puente (eds.). </w:t>
      </w:r>
      <w:r w:rsidRPr="004A13FB">
        <w:rPr>
          <w:rFonts w:ascii="Times New Roman" w:hAnsi="Times New Roman" w:cs="Times New Roman"/>
          <w:i/>
          <w:iCs/>
          <w:sz w:val="24"/>
          <w:szCs w:val="24"/>
        </w:rPr>
        <w:t>Teoría feminista. Vol. 2 Del feminismo liberal a la posmodernidad</w:t>
      </w:r>
      <w:r w:rsidRPr="004A13FB">
        <w:rPr>
          <w:rFonts w:ascii="Times New Roman" w:hAnsi="Times New Roman" w:cs="Times New Roman"/>
          <w:sz w:val="24"/>
          <w:szCs w:val="24"/>
        </w:rPr>
        <w:t>. Madrid: Minerva, pp. 69-106</w:t>
      </w:r>
    </w:p>
    <w:p w14:paraId="7642D6AA" w14:textId="77777777" w:rsidR="00C94524" w:rsidRPr="004A13FB" w:rsidRDefault="00C94524"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Anta Félez, J.L.  &amp; García Manso a. (2018): «Qué parte del cuerpo es monstruosa:</w:t>
      </w:r>
      <w:r w:rsidRPr="004A13FB">
        <w:rPr>
          <w:rFonts w:ascii="Times New Roman" w:hAnsi="Times New Roman" w:cs="Times New Roman"/>
          <w:i/>
          <w:iCs/>
          <w:sz w:val="24"/>
          <w:szCs w:val="24"/>
        </w:rPr>
        <w:t xml:space="preserve"> </w:t>
      </w:r>
      <w:r w:rsidRPr="004A13FB">
        <w:rPr>
          <w:rFonts w:ascii="Times New Roman" w:hAnsi="Times New Roman" w:cs="Times New Roman"/>
          <w:sz w:val="24"/>
          <w:szCs w:val="24"/>
        </w:rPr>
        <w:t>género, Cyborg y ciencia», Perifèria, 23(2), pp. 27-42</w:t>
      </w:r>
    </w:p>
    <w:p w14:paraId="7D32241A" w14:textId="77777777" w:rsidR="00C94524" w:rsidRPr="004A13FB" w:rsidRDefault="00C94524" w:rsidP="00C94524">
      <w:pPr>
        <w:spacing w:line="240" w:lineRule="auto"/>
        <w:jc w:val="both"/>
        <w:rPr>
          <w:rFonts w:ascii="Times New Roman" w:eastAsia="Aptos" w:hAnsi="Times New Roman" w:cs="Times New Roman"/>
          <w:sz w:val="24"/>
          <w:szCs w:val="24"/>
          <w14:ligatures w14:val="none"/>
        </w:rPr>
      </w:pPr>
      <w:r w:rsidRPr="004A13FB">
        <w:rPr>
          <w:rFonts w:ascii="Times New Roman" w:eastAsia="Aptos" w:hAnsi="Times New Roman" w:cs="Times New Roman"/>
          <w:sz w:val="24"/>
          <w:szCs w:val="24"/>
          <w14:ligatures w14:val="none"/>
        </w:rPr>
        <w:t>Apilánez Piniella, E. (2020): «La revolución se cocina a fuego lento. Una revisitación de la noción de revolución a la luz del pensamiento feminista de la Segunda Ola», Iberoamérica Social (XIV), pp. 50-67</w:t>
      </w:r>
    </w:p>
    <w:p w14:paraId="079FEC77" w14:textId="293365AE" w:rsidR="00C94524" w:rsidRPr="00231DD6" w:rsidRDefault="00C94524" w:rsidP="00C94524">
      <w:pPr>
        <w:spacing w:line="240" w:lineRule="auto"/>
        <w:jc w:val="both"/>
        <w:rPr>
          <w:rFonts w:ascii="Times New Roman" w:hAnsi="Times New Roman" w:cs="Times New Roman"/>
          <w:sz w:val="24"/>
          <w:szCs w:val="24"/>
          <w:lang w:val="en-US"/>
        </w:rPr>
      </w:pPr>
      <w:r w:rsidRPr="00231DD6">
        <w:rPr>
          <w:rFonts w:ascii="Times New Roman" w:hAnsi="Times New Roman" w:cs="Times New Roman"/>
          <w:sz w:val="24"/>
          <w:szCs w:val="24"/>
          <w:lang w:val="en-US"/>
        </w:rPr>
        <w:t>Cannon, L. (2016): «Firestonian Futures and Trans-Affirming Presents</w:t>
      </w:r>
      <w:r w:rsidR="0042025D" w:rsidRPr="00231DD6">
        <w:rPr>
          <w:rFonts w:ascii="Times New Roman" w:hAnsi="Times New Roman" w:cs="Times New Roman"/>
          <w:sz w:val="24"/>
          <w:szCs w:val="24"/>
          <w:lang w:val="en-US"/>
        </w:rPr>
        <w:t>»</w:t>
      </w:r>
      <w:r w:rsidRPr="00231DD6">
        <w:rPr>
          <w:rFonts w:ascii="Times New Roman" w:hAnsi="Times New Roman" w:cs="Times New Roman"/>
          <w:sz w:val="24"/>
          <w:szCs w:val="24"/>
          <w:lang w:val="en-US"/>
        </w:rPr>
        <w:t>. Hypatia: a journal of feminist philosoph, Vol.31(2), p. 229-244</w:t>
      </w:r>
    </w:p>
    <w:p w14:paraId="1D3F3DD1" w14:textId="77777777" w:rsidR="00C94524" w:rsidRPr="004A13FB" w:rsidRDefault="00C94524" w:rsidP="00C94524">
      <w:pPr>
        <w:spacing w:line="240" w:lineRule="auto"/>
        <w:jc w:val="both"/>
        <w:rPr>
          <w:rFonts w:ascii="Times New Roman" w:hAnsi="Times New Roman" w:cs="Times New Roman"/>
          <w:sz w:val="24"/>
          <w:szCs w:val="24"/>
        </w:rPr>
      </w:pPr>
      <w:r w:rsidRPr="00231DD6">
        <w:rPr>
          <w:rFonts w:ascii="Times New Roman" w:hAnsi="Times New Roman" w:cs="Times New Roman"/>
          <w:sz w:val="24"/>
          <w:szCs w:val="24"/>
          <w:lang w:val="en-US"/>
        </w:rPr>
        <w:lastRenderedPageBreak/>
        <w:t xml:space="preserve">Cavalcanti, A.D.A (2019): «¿Parir o revolucionar?: Un análisis del discurso feminista radical sobre el parto natural». </w:t>
      </w:r>
      <w:r w:rsidRPr="004A13FB">
        <w:rPr>
          <w:rFonts w:ascii="Times New Roman" w:hAnsi="Times New Roman" w:cs="Times New Roman"/>
          <w:i/>
          <w:iCs/>
          <w:sz w:val="24"/>
          <w:szCs w:val="24"/>
        </w:rPr>
        <w:t>Asp</w:t>
      </w:r>
      <w:r w:rsidRPr="004A13FB">
        <w:rPr>
          <w:rFonts w:ascii="Times New Roman" w:hAnsi="Times New Roman" w:cs="Times New Roman"/>
          <w:sz w:val="24"/>
          <w:szCs w:val="24"/>
        </w:rPr>
        <w:t>a</w:t>
      </w:r>
      <w:r w:rsidRPr="004A13FB">
        <w:rPr>
          <w:rFonts w:ascii="Times New Roman" w:hAnsi="Times New Roman" w:cs="Times New Roman"/>
          <w:i/>
          <w:iCs/>
          <w:sz w:val="24"/>
          <w:szCs w:val="24"/>
        </w:rPr>
        <w:t>rkí</w:t>
      </w:r>
      <w:r w:rsidRPr="004A13FB">
        <w:rPr>
          <w:rFonts w:ascii="Times New Roman" w:hAnsi="Times New Roman" w:cs="Times New Roman"/>
          <w:sz w:val="24"/>
          <w:szCs w:val="24"/>
        </w:rPr>
        <w:t>a</w:t>
      </w:r>
      <w:r w:rsidRPr="004A13FB">
        <w:rPr>
          <w:rFonts w:ascii="Times New Roman" w:hAnsi="Times New Roman" w:cs="Times New Roman"/>
          <w:i/>
          <w:iCs/>
          <w:sz w:val="24"/>
          <w:szCs w:val="24"/>
        </w:rPr>
        <w:t xml:space="preserve">, </w:t>
      </w:r>
      <w:r w:rsidRPr="004A13FB">
        <w:rPr>
          <w:rFonts w:ascii="Times New Roman" w:hAnsi="Times New Roman" w:cs="Times New Roman"/>
          <w:sz w:val="24"/>
          <w:szCs w:val="24"/>
        </w:rPr>
        <w:t xml:space="preserve">34, pp. 31-47, DOI: </w:t>
      </w:r>
      <w:hyperlink r:id="rId8" w:history="1">
        <w:r w:rsidRPr="004A13FB">
          <w:rPr>
            <w:rStyle w:val="Hiperligazn"/>
            <w:rFonts w:ascii="Times New Roman" w:hAnsi="Times New Roman" w:cs="Times New Roman"/>
            <w:sz w:val="24"/>
            <w:szCs w:val="24"/>
          </w:rPr>
          <w:t>http://dx.doi.org/10.6035/Asparkia.2019.34.2</w:t>
        </w:r>
      </w:hyperlink>
    </w:p>
    <w:p w14:paraId="1E333153" w14:textId="77777777" w:rsidR="00C94524" w:rsidRPr="004A13FB" w:rsidRDefault="00C94524" w:rsidP="00C94524">
      <w:pPr>
        <w:jc w:val="both"/>
        <w:rPr>
          <w:rFonts w:ascii="Times New Roman" w:hAnsi="Times New Roman" w:cs="Times New Roman"/>
          <w:sz w:val="24"/>
          <w:szCs w:val="24"/>
        </w:rPr>
      </w:pPr>
      <w:r w:rsidRPr="004A13FB">
        <w:rPr>
          <w:rFonts w:ascii="Times New Roman" w:hAnsi="Times New Roman" w:cs="Times New Roman"/>
          <w:sz w:val="24"/>
          <w:szCs w:val="24"/>
        </w:rPr>
        <w:t xml:space="preserve">Cuboniks, L. (2017): «Xenofeminismo: una política por la alienación». En Armen Avanessian &amp; Mauro Reis (comp.), </w:t>
      </w:r>
      <w:r w:rsidRPr="004A13FB">
        <w:rPr>
          <w:rFonts w:ascii="Times New Roman" w:hAnsi="Times New Roman" w:cs="Times New Roman"/>
          <w:i/>
          <w:iCs/>
          <w:sz w:val="24"/>
          <w:szCs w:val="24"/>
        </w:rPr>
        <w:t>Aceleracionismo. Estrategias para una transición hacia el postcapitalismo</w:t>
      </w:r>
      <w:r w:rsidRPr="004A13FB">
        <w:rPr>
          <w:rFonts w:ascii="Times New Roman" w:hAnsi="Times New Roman" w:cs="Times New Roman"/>
          <w:sz w:val="24"/>
          <w:szCs w:val="24"/>
        </w:rPr>
        <w:t>. Buenos Aires: Caja Negra, pp. 117-134</w:t>
      </w:r>
    </w:p>
    <w:p w14:paraId="2CF8120C" w14:textId="03C497BF" w:rsidR="00C94524" w:rsidRPr="004A13FB" w:rsidRDefault="00C94524" w:rsidP="00C94524">
      <w:pPr>
        <w:jc w:val="both"/>
        <w:rPr>
          <w:rFonts w:ascii="Times New Roman" w:hAnsi="Times New Roman" w:cs="Times New Roman"/>
          <w:sz w:val="24"/>
          <w:szCs w:val="24"/>
        </w:rPr>
      </w:pPr>
      <w:r w:rsidRPr="004A13FB">
        <w:rPr>
          <w:rFonts w:ascii="Times New Roman" w:hAnsi="Times New Roman" w:cs="Times New Roman"/>
          <w:sz w:val="24"/>
          <w:szCs w:val="24"/>
        </w:rPr>
        <w:t>Derrida, J. (2008)</w:t>
      </w:r>
      <w:r w:rsidR="00281390" w:rsidRPr="004A13FB">
        <w:rPr>
          <w:rFonts w:ascii="Times New Roman" w:hAnsi="Times New Roman" w:cs="Times New Roman"/>
          <w:sz w:val="24"/>
          <w:szCs w:val="24"/>
        </w:rPr>
        <w:t>:</w:t>
      </w:r>
      <w:r w:rsidRPr="004A13FB">
        <w:rPr>
          <w:rFonts w:ascii="Times New Roman" w:hAnsi="Times New Roman" w:cs="Times New Roman"/>
          <w:sz w:val="24"/>
          <w:szCs w:val="24"/>
        </w:rPr>
        <w:t xml:space="preserve"> </w:t>
      </w:r>
      <w:r w:rsidRPr="004A13FB">
        <w:rPr>
          <w:rFonts w:ascii="Times New Roman" w:hAnsi="Times New Roman" w:cs="Times New Roman"/>
          <w:i/>
          <w:iCs/>
          <w:sz w:val="24"/>
          <w:szCs w:val="24"/>
        </w:rPr>
        <w:t>Políticas de la amistad</w:t>
      </w:r>
      <w:r w:rsidRPr="004A13FB">
        <w:rPr>
          <w:rFonts w:ascii="Times New Roman" w:hAnsi="Times New Roman" w:cs="Times New Roman"/>
          <w:sz w:val="24"/>
          <w:szCs w:val="24"/>
        </w:rPr>
        <w:t>. Madrid: Trotta</w:t>
      </w:r>
    </w:p>
    <w:p w14:paraId="43D9287B" w14:textId="77777777" w:rsidR="00C94524" w:rsidRPr="004A13FB" w:rsidRDefault="00C94524"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De Martini, S. M.A. (2013): «Raíces ideológicas de la perspectiva de género». Prudentia Iuris, nº 75, pp. 67-89</w:t>
      </w:r>
    </w:p>
    <w:p w14:paraId="7CF2D384" w14:textId="77777777" w:rsidR="00C94524" w:rsidRPr="004A13FB" w:rsidRDefault="00C94524" w:rsidP="00C94524">
      <w:pPr>
        <w:jc w:val="both"/>
        <w:rPr>
          <w:rFonts w:ascii="Times New Roman" w:hAnsi="Times New Roman" w:cs="Times New Roman"/>
          <w:sz w:val="24"/>
          <w:szCs w:val="24"/>
        </w:rPr>
      </w:pPr>
      <w:r w:rsidRPr="004A13FB">
        <w:rPr>
          <w:rFonts w:ascii="Times New Roman" w:hAnsi="Times New Roman" w:cs="Times New Roman"/>
          <w:sz w:val="24"/>
          <w:szCs w:val="24"/>
        </w:rPr>
        <w:t xml:space="preserve">Edelman L. (2014). </w:t>
      </w:r>
      <w:r w:rsidRPr="004A13FB">
        <w:rPr>
          <w:rFonts w:ascii="Times New Roman" w:hAnsi="Times New Roman" w:cs="Times New Roman"/>
          <w:i/>
          <w:iCs/>
          <w:sz w:val="24"/>
          <w:szCs w:val="24"/>
        </w:rPr>
        <w:t>No al futuro. La teoría queer y la pulsión de muerte</w:t>
      </w:r>
      <w:r w:rsidRPr="004A13FB">
        <w:rPr>
          <w:rFonts w:ascii="Times New Roman" w:hAnsi="Times New Roman" w:cs="Times New Roman"/>
          <w:sz w:val="24"/>
          <w:szCs w:val="24"/>
        </w:rPr>
        <w:t xml:space="preserve">. Madrid: Egales </w:t>
      </w:r>
    </w:p>
    <w:p w14:paraId="0AA9712F" w14:textId="77777777" w:rsidR="00C94524" w:rsidRPr="004A13FB" w:rsidRDefault="00C94524"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Fernández Prieto, L. (2021): «El trabajo reproductivo bajo el neoliberalismo. Cuerpos gestantes en la tecnoesfera». Accesos, 4, pp. 31-39</w:t>
      </w:r>
    </w:p>
    <w:p w14:paraId="2167BFDD" w14:textId="77777777" w:rsidR="00C94524" w:rsidRPr="004A13FB" w:rsidRDefault="00C94524"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 xml:space="preserve">Firestone, S. (1976): </w:t>
      </w:r>
      <w:r w:rsidRPr="004A13FB">
        <w:rPr>
          <w:rFonts w:ascii="Times New Roman" w:hAnsi="Times New Roman" w:cs="Times New Roman"/>
          <w:i/>
          <w:iCs/>
          <w:sz w:val="24"/>
          <w:szCs w:val="24"/>
        </w:rPr>
        <w:t>La dialéctica del sexo.</w:t>
      </w:r>
      <w:r w:rsidRPr="004A13FB">
        <w:rPr>
          <w:rFonts w:ascii="Times New Roman" w:hAnsi="Times New Roman" w:cs="Times New Roman"/>
          <w:sz w:val="24"/>
          <w:szCs w:val="24"/>
        </w:rPr>
        <w:t xml:space="preserve"> Barcelona: Kairós</w:t>
      </w:r>
    </w:p>
    <w:p w14:paraId="42A01183" w14:textId="1C3124FD" w:rsidR="00366086" w:rsidRPr="004A13FB" w:rsidRDefault="00366086"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 xml:space="preserve">Foucault, M. (2023). </w:t>
      </w:r>
      <w:r w:rsidRPr="004A13FB">
        <w:rPr>
          <w:rFonts w:ascii="Times New Roman" w:hAnsi="Times New Roman" w:cs="Times New Roman"/>
          <w:i/>
          <w:iCs/>
          <w:sz w:val="24"/>
          <w:szCs w:val="24"/>
        </w:rPr>
        <w:t>Vigilar y castigar: Nacimiento de la prisión</w:t>
      </w:r>
      <w:r w:rsidRPr="004A13FB">
        <w:rPr>
          <w:rFonts w:ascii="Times New Roman" w:hAnsi="Times New Roman" w:cs="Times New Roman"/>
          <w:sz w:val="24"/>
          <w:szCs w:val="24"/>
        </w:rPr>
        <w:t>. Madrid: Siglo XXI. (Obra original publicada en 1975)</w:t>
      </w:r>
    </w:p>
    <w:p w14:paraId="24384612" w14:textId="77777777" w:rsidR="00C94524" w:rsidRPr="00231DD6" w:rsidRDefault="00C94524" w:rsidP="00C94524">
      <w:pPr>
        <w:jc w:val="both"/>
        <w:rPr>
          <w:rFonts w:ascii="Times New Roman" w:hAnsi="Times New Roman" w:cs="Times New Roman"/>
          <w:sz w:val="24"/>
          <w:szCs w:val="24"/>
          <w:lang w:val="it-IT"/>
        </w:rPr>
      </w:pPr>
      <w:r w:rsidRPr="004A13FB">
        <w:rPr>
          <w:rFonts w:ascii="Times New Roman" w:hAnsi="Times New Roman" w:cs="Times New Roman"/>
          <w:sz w:val="24"/>
          <w:szCs w:val="24"/>
        </w:rPr>
        <w:t xml:space="preserve">Haraway, D. (2019): </w:t>
      </w:r>
      <w:r w:rsidRPr="004A13FB">
        <w:rPr>
          <w:rFonts w:ascii="Times New Roman" w:hAnsi="Times New Roman" w:cs="Times New Roman"/>
          <w:i/>
          <w:iCs/>
          <w:sz w:val="24"/>
          <w:szCs w:val="24"/>
        </w:rPr>
        <w:t>Seguir con el problema</w:t>
      </w:r>
      <w:r w:rsidRPr="004A13FB">
        <w:rPr>
          <w:rFonts w:ascii="Times New Roman" w:hAnsi="Times New Roman" w:cs="Times New Roman"/>
          <w:sz w:val="24"/>
          <w:szCs w:val="24"/>
        </w:rPr>
        <w:t xml:space="preserve">. </w:t>
      </w:r>
      <w:r w:rsidRPr="00231DD6">
        <w:rPr>
          <w:rFonts w:ascii="Times New Roman" w:hAnsi="Times New Roman" w:cs="Times New Roman"/>
          <w:sz w:val="24"/>
          <w:szCs w:val="24"/>
          <w:lang w:val="it-IT"/>
        </w:rPr>
        <w:t>Bilbao: Consonni</w:t>
      </w:r>
    </w:p>
    <w:p w14:paraId="1DE4F0A4" w14:textId="6C966134" w:rsidR="00C94524" w:rsidRPr="004A13FB" w:rsidRDefault="00C94524" w:rsidP="00C94524">
      <w:pPr>
        <w:jc w:val="both"/>
        <w:rPr>
          <w:rFonts w:ascii="Times New Roman" w:hAnsi="Times New Roman" w:cs="Times New Roman"/>
          <w:sz w:val="24"/>
          <w:szCs w:val="24"/>
        </w:rPr>
      </w:pPr>
      <w:r w:rsidRPr="00231DD6">
        <w:rPr>
          <w:rFonts w:ascii="Times New Roman" w:hAnsi="Times New Roman" w:cs="Times New Roman"/>
          <w:sz w:val="24"/>
          <w:szCs w:val="24"/>
          <w:lang w:val="it-IT"/>
        </w:rPr>
        <w:t xml:space="preserve">Hester, H. (2018): </w:t>
      </w:r>
      <w:r w:rsidRPr="00231DD6">
        <w:rPr>
          <w:rFonts w:ascii="Times New Roman" w:hAnsi="Times New Roman" w:cs="Times New Roman"/>
          <w:i/>
          <w:iCs/>
          <w:sz w:val="24"/>
          <w:szCs w:val="24"/>
          <w:lang w:val="it-IT"/>
        </w:rPr>
        <w:t xml:space="preserve">Xenofeminismo. </w:t>
      </w:r>
      <w:r w:rsidRPr="004A13FB">
        <w:rPr>
          <w:rFonts w:ascii="Times New Roman" w:hAnsi="Times New Roman" w:cs="Times New Roman"/>
          <w:i/>
          <w:iCs/>
          <w:sz w:val="24"/>
          <w:szCs w:val="24"/>
        </w:rPr>
        <w:t xml:space="preserve">Tecnologías de género y políticas de reproducción. </w:t>
      </w:r>
      <w:r w:rsidRPr="004A13FB">
        <w:rPr>
          <w:rFonts w:ascii="Times New Roman" w:hAnsi="Times New Roman" w:cs="Times New Roman"/>
          <w:sz w:val="24"/>
          <w:szCs w:val="24"/>
        </w:rPr>
        <w:t>Buenos Aires</w:t>
      </w:r>
      <w:r w:rsidR="00281390" w:rsidRPr="004A13FB">
        <w:rPr>
          <w:rFonts w:ascii="Times New Roman" w:hAnsi="Times New Roman" w:cs="Times New Roman"/>
          <w:sz w:val="24"/>
          <w:szCs w:val="24"/>
        </w:rPr>
        <w:t>: Caja negra</w:t>
      </w:r>
    </w:p>
    <w:p w14:paraId="499C2A9B" w14:textId="48D845E6" w:rsidR="00366086" w:rsidRPr="004A13FB" w:rsidRDefault="00366086" w:rsidP="00C94524">
      <w:pPr>
        <w:jc w:val="both"/>
        <w:rPr>
          <w:rFonts w:ascii="Times New Roman" w:hAnsi="Times New Roman" w:cs="Times New Roman"/>
          <w:sz w:val="24"/>
          <w:szCs w:val="24"/>
        </w:rPr>
      </w:pPr>
      <w:r w:rsidRPr="004A13FB">
        <w:rPr>
          <w:rFonts w:ascii="Times New Roman" w:hAnsi="Times New Roman" w:cs="Times New Roman"/>
          <w:sz w:val="24"/>
          <w:szCs w:val="24"/>
        </w:rPr>
        <w:t xml:space="preserve">Ilich, I. (2011). </w:t>
      </w:r>
      <w:r w:rsidRPr="004A13FB">
        <w:rPr>
          <w:rFonts w:ascii="Times New Roman" w:hAnsi="Times New Roman" w:cs="Times New Roman"/>
          <w:i/>
          <w:iCs/>
          <w:sz w:val="24"/>
          <w:szCs w:val="24"/>
        </w:rPr>
        <w:t>La sociedad desescolarizada.</w:t>
      </w:r>
      <w:r w:rsidRPr="004A13FB">
        <w:rPr>
          <w:rFonts w:ascii="Times New Roman" w:hAnsi="Times New Roman" w:cs="Times New Roman"/>
          <w:sz w:val="24"/>
          <w:szCs w:val="24"/>
        </w:rPr>
        <w:t xml:space="preserve"> Buenos Aires: Godot (Obra original publicada en 1971)</w:t>
      </w:r>
    </w:p>
    <w:p w14:paraId="72F07DB8" w14:textId="77777777" w:rsidR="00C94524" w:rsidRPr="004A13FB" w:rsidRDefault="00C94524" w:rsidP="00C94524">
      <w:pPr>
        <w:spacing w:line="240" w:lineRule="auto"/>
        <w:jc w:val="both"/>
        <w:rPr>
          <w:rFonts w:ascii="Times New Roman" w:hAnsi="Times New Roman" w:cs="Times New Roman"/>
          <w:sz w:val="24"/>
          <w:szCs w:val="24"/>
        </w:rPr>
      </w:pPr>
      <w:r w:rsidRPr="004A13FB">
        <w:rPr>
          <w:rFonts w:ascii="Times New Roman" w:hAnsi="Times New Roman" w:cs="Times New Roman"/>
          <w:sz w:val="24"/>
          <w:szCs w:val="24"/>
        </w:rPr>
        <w:t xml:space="preserve">Leoni, D. B. (2019): «La cigüeña cyber: en la dulce construcción de un futuro extraño». </w:t>
      </w:r>
      <w:r w:rsidRPr="004A13FB">
        <w:rPr>
          <w:rFonts w:ascii="Times New Roman" w:hAnsi="Times New Roman" w:cs="Times New Roman"/>
          <w:i/>
          <w:iCs/>
          <w:sz w:val="24"/>
          <w:szCs w:val="24"/>
        </w:rPr>
        <w:t>Octante,</w:t>
      </w:r>
      <w:r w:rsidRPr="004A13FB">
        <w:rPr>
          <w:rFonts w:ascii="Times New Roman" w:hAnsi="Times New Roman" w:cs="Times New Roman"/>
          <w:sz w:val="24"/>
          <w:szCs w:val="24"/>
        </w:rPr>
        <w:t xml:space="preserve"> N.º 4, Daniela Belén Leoni. https://doi.org/10.24215/25250914e025</w:t>
      </w:r>
    </w:p>
    <w:p w14:paraId="0F13FA40" w14:textId="309B9880" w:rsidR="00C94524" w:rsidRPr="004A13FB" w:rsidRDefault="00C94524" w:rsidP="00C94524">
      <w:pPr>
        <w:jc w:val="both"/>
        <w:rPr>
          <w:rFonts w:ascii="Times New Roman" w:hAnsi="Times New Roman" w:cs="Times New Roman"/>
          <w:sz w:val="24"/>
          <w:szCs w:val="24"/>
        </w:rPr>
      </w:pPr>
      <w:r w:rsidRPr="004A13FB">
        <w:rPr>
          <w:rFonts w:ascii="Times New Roman" w:hAnsi="Times New Roman" w:cs="Times New Roman"/>
          <w:sz w:val="24"/>
          <w:szCs w:val="24"/>
        </w:rPr>
        <w:t xml:space="preserve">Margree, V.: (2019): «Shulamith Firestone: la feminista radical que quiso abolir el embarazo (y no solo)». </w:t>
      </w:r>
      <w:r w:rsidRPr="004A13FB">
        <w:rPr>
          <w:rFonts w:ascii="Times New Roman" w:hAnsi="Times New Roman" w:cs="Times New Roman"/>
          <w:i/>
          <w:iCs/>
          <w:sz w:val="24"/>
          <w:szCs w:val="24"/>
        </w:rPr>
        <w:t>The conversation</w:t>
      </w:r>
      <w:r w:rsidRPr="004A13FB">
        <w:rPr>
          <w:rFonts w:ascii="Times New Roman" w:hAnsi="Times New Roman" w:cs="Times New Roman"/>
          <w:sz w:val="24"/>
          <w:szCs w:val="24"/>
        </w:rPr>
        <w:t xml:space="preserve">, 12 noviembre. </w:t>
      </w:r>
      <w:hyperlink r:id="rId9" w:history="1">
        <w:r w:rsidR="00AC3079" w:rsidRPr="004A13FB">
          <w:rPr>
            <w:rStyle w:val="Hiperligazn"/>
            <w:rFonts w:ascii="Times New Roman" w:hAnsi="Times New Roman" w:cs="Times New Roman"/>
            <w:sz w:val="24"/>
            <w:szCs w:val="24"/>
          </w:rPr>
          <w:t>https://versolibros.com/blogs/news/shulamith-firestone-la-feminista-radical-que-quiso-abolir-el-embarazo-y-no-solo</w:t>
        </w:r>
      </w:hyperlink>
    </w:p>
    <w:p w14:paraId="167FE9E9" w14:textId="26F1E68A" w:rsidR="00AC3079" w:rsidRPr="004A13FB" w:rsidRDefault="00AC3079" w:rsidP="00C94524">
      <w:pPr>
        <w:jc w:val="both"/>
        <w:rPr>
          <w:rFonts w:ascii="Times New Roman" w:hAnsi="Times New Roman" w:cs="Times New Roman"/>
          <w:sz w:val="24"/>
          <w:szCs w:val="24"/>
        </w:rPr>
      </w:pPr>
      <w:r w:rsidRPr="004A13FB">
        <w:rPr>
          <w:rFonts w:ascii="Times New Roman" w:hAnsi="Times New Roman" w:cs="Times New Roman"/>
          <w:sz w:val="24"/>
          <w:szCs w:val="24"/>
        </w:rPr>
        <w:t xml:space="preserve">Mies, M. (2019): </w:t>
      </w:r>
      <w:r w:rsidRPr="004A13FB">
        <w:rPr>
          <w:rFonts w:ascii="Times New Roman" w:hAnsi="Times New Roman" w:cs="Times New Roman"/>
          <w:i/>
          <w:iCs/>
          <w:sz w:val="24"/>
          <w:szCs w:val="24"/>
        </w:rPr>
        <w:t xml:space="preserve">Patriarcado y acumulación a escala mundial. </w:t>
      </w:r>
      <w:r w:rsidRPr="004A13FB">
        <w:rPr>
          <w:rFonts w:ascii="Times New Roman" w:hAnsi="Times New Roman" w:cs="Times New Roman"/>
          <w:sz w:val="24"/>
          <w:szCs w:val="24"/>
        </w:rPr>
        <w:t>Madrid: Traficantes de sueños</w:t>
      </w:r>
    </w:p>
    <w:p w14:paraId="0C742D37" w14:textId="5F227453" w:rsidR="00C94524" w:rsidRPr="00231DD6" w:rsidRDefault="00C94524" w:rsidP="00C94524">
      <w:pPr>
        <w:jc w:val="both"/>
        <w:rPr>
          <w:rFonts w:ascii="Times New Roman" w:hAnsi="Times New Roman" w:cs="Times New Roman"/>
          <w:sz w:val="24"/>
          <w:szCs w:val="24"/>
          <w:lang w:val="en-US"/>
        </w:rPr>
      </w:pPr>
      <w:r w:rsidRPr="005C6DD6">
        <w:rPr>
          <w:rFonts w:ascii="Times New Roman" w:hAnsi="Times New Roman" w:cs="Times New Roman"/>
          <w:sz w:val="24"/>
          <w:szCs w:val="24"/>
          <w:lang w:val="en-US"/>
        </w:rPr>
        <w:t>More, M</w:t>
      </w:r>
      <w:r w:rsidR="005C6DD6" w:rsidRPr="005C6DD6">
        <w:rPr>
          <w:rFonts w:ascii="Times New Roman" w:hAnsi="Times New Roman" w:cs="Times New Roman"/>
          <w:sz w:val="24"/>
          <w:szCs w:val="24"/>
          <w:lang w:val="en-US"/>
        </w:rPr>
        <w:t>.</w:t>
      </w:r>
      <w:r w:rsidRPr="005C6DD6">
        <w:rPr>
          <w:rFonts w:ascii="Times New Roman" w:hAnsi="Times New Roman" w:cs="Times New Roman"/>
          <w:sz w:val="24"/>
          <w:szCs w:val="24"/>
          <w:lang w:val="en-US"/>
        </w:rPr>
        <w:t xml:space="preserve"> (2013):</w:t>
      </w:r>
      <w:r w:rsidR="002735AC" w:rsidRPr="005C6DD6">
        <w:rPr>
          <w:rFonts w:ascii="Times New Roman" w:hAnsi="Times New Roman" w:cs="Times New Roman"/>
          <w:i/>
          <w:iCs/>
          <w:sz w:val="24"/>
          <w:szCs w:val="24"/>
          <w:lang w:val="en-US"/>
        </w:rPr>
        <w:t xml:space="preserve"> </w:t>
      </w:r>
      <w:r w:rsidRPr="005C6DD6">
        <w:rPr>
          <w:rFonts w:ascii="Times New Roman" w:hAnsi="Times New Roman" w:cs="Times New Roman"/>
          <w:sz w:val="24"/>
          <w:szCs w:val="24"/>
          <w:lang w:val="en-US"/>
        </w:rPr>
        <w:t xml:space="preserve">«The philosophy of transhumanism». </w:t>
      </w:r>
      <w:r w:rsidRPr="004A13FB">
        <w:rPr>
          <w:rFonts w:ascii="Times New Roman" w:hAnsi="Times New Roman" w:cs="Times New Roman"/>
          <w:sz w:val="24"/>
          <w:szCs w:val="24"/>
        </w:rPr>
        <w:t>En More, M. y Vita-More, N. (eds.)</w:t>
      </w:r>
      <w:r w:rsidRPr="004A13FB">
        <w:rPr>
          <w:rFonts w:ascii="Times New Roman" w:hAnsi="Times New Roman" w:cs="Times New Roman"/>
          <w:i/>
          <w:iCs/>
          <w:sz w:val="24"/>
          <w:szCs w:val="24"/>
        </w:rPr>
        <w:t xml:space="preserve">  </w:t>
      </w:r>
      <w:r w:rsidRPr="00231DD6">
        <w:rPr>
          <w:rFonts w:ascii="Times New Roman" w:hAnsi="Times New Roman" w:cs="Times New Roman"/>
          <w:i/>
          <w:iCs/>
          <w:sz w:val="24"/>
          <w:szCs w:val="24"/>
          <w:lang w:val="en-US"/>
        </w:rPr>
        <w:t xml:space="preserve">The transhumanist reader. </w:t>
      </w:r>
      <w:r w:rsidRPr="00231DD6">
        <w:rPr>
          <w:rFonts w:ascii="Times New Roman" w:hAnsi="Times New Roman" w:cs="Times New Roman"/>
          <w:sz w:val="24"/>
          <w:szCs w:val="24"/>
          <w:lang w:val="en-US"/>
        </w:rPr>
        <w:t>Wiley-Blackwell, pp. 3-17</w:t>
      </w:r>
    </w:p>
    <w:p w14:paraId="563997E5" w14:textId="37345AA3" w:rsidR="002735AC" w:rsidRPr="004A13FB" w:rsidRDefault="002735AC" w:rsidP="002735AC">
      <w:pPr>
        <w:spacing w:line="240" w:lineRule="auto"/>
        <w:jc w:val="both"/>
        <w:rPr>
          <w:rFonts w:ascii="Times New Roman" w:hAnsi="Times New Roman" w:cs="Times New Roman"/>
          <w:sz w:val="24"/>
          <w:szCs w:val="24"/>
        </w:rPr>
      </w:pPr>
      <w:r w:rsidRPr="00231DD6">
        <w:rPr>
          <w:rFonts w:ascii="Times New Roman" w:hAnsi="Times New Roman" w:cs="Times New Roman"/>
          <w:sz w:val="24"/>
          <w:szCs w:val="24"/>
          <w:lang w:val="en-US"/>
        </w:rPr>
        <w:t xml:space="preserve">Partridge, E. A., </w:t>
      </w:r>
      <w:r w:rsidRPr="00231DD6">
        <w:rPr>
          <w:rFonts w:ascii="Times New Roman" w:hAnsi="Times New Roman" w:cs="Times New Roman"/>
          <w:i/>
          <w:iCs/>
          <w:sz w:val="24"/>
          <w:szCs w:val="24"/>
          <w:lang w:val="en-US"/>
        </w:rPr>
        <w:t>et al.</w:t>
      </w:r>
      <w:r w:rsidRPr="00231DD6">
        <w:rPr>
          <w:rFonts w:ascii="Times New Roman" w:hAnsi="Times New Roman" w:cs="Times New Roman"/>
          <w:sz w:val="24"/>
          <w:szCs w:val="24"/>
          <w:lang w:val="en-US"/>
        </w:rPr>
        <w:t xml:space="preserve"> (2017). «An extra-uterine system to physiologically support the extreme premature lamb». </w:t>
      </w:r>
      <w:r w:rsidRPr="004A13FB">
        <w:rPr>
          <w:rFonts w:ascii="Times New Roman" w:hAnsi="Times New Roman" w:cs="Times New Roman"/>
          <w:i/>
          <w:iCs/>
          <w:sz w:val="24"/>
          <w:szCs w:val="24"/>
        </w:rPr>
        <w:t>Nature Communications</w:t>
      </w:r>
      <w:r w:rsidRPr="004A13FB">
        <w:rPr>
          <w:rFonts w:ascii="Times New Roman" w:hAnsi="Times New Roman" w:cs="Times New Roman"/>
          <w:sz w:val="24"/>
          <w:szCs w:val="24"/>
        </w:rPr>
        <w:t xml:space="preserve">, 8, 15112. </w:t>
      </w:r>
      <w:hyperlink r:id="rId10" w:history="1">
        <w:r w:rsidRPr="004A13FB">
          <w:rPr>
            <w:rStyle w:val="Hiperligazn"/>
            <w:rFonts w:ascii="Times New Roman" w:hAnsi="Times New Roman" w:cs="Times New Roman"/>
            <w:sz w:val="24"/>
            <w:szCs w:val="24"/>
          </w:rPr>
          <w:t>https://doi.org/10.1038/ncomms15112</w:t>
        </w:r>
      </w:hyperlink>
      <w:r w:rsidRPr="004A13FB">
        <w:rPr>
          <w:rFonts w:ascii="Times New Roman" w:hAnsi="Times New Roman" w:cs="Times New Roman"/>
          <w:sz w:val="24"/>
          <w:szCs w:val="24"/>
        </w:rPr>
        <w:t>;</w:t>
      </w:r>
    </w:p>
    <w:p w14:paraId="5FF740CA" w14:textId="77777777" w:rsidR="00C94524" w:rsidRPr="004A13FB" w:rsidRDefault="00C94524" w:rsidP="00C94524">
      <w:pPr>
        <w:spacing w:line="240" w:lineRule="auto"/>
        <w:jc w:val="both"/>
        <w:rPr>
          <w:rFonts w:ascii="Times New Roman" w:hAnsi="Times New Roman" w:cs="Times New Roman"/>
          <w:i/>
          <w:iCs/>
          <w:sz w:val="24"/>
          <w:szCs w:val="24"/>
        </w:rPr>
      </w:pPr>
      <w:r w:rsidRPr="004A13FB">
        <w:rPr>
          <w:rFonts w:ascii="Times New Roman" w:hAnsi="Times New Roman" w:cs="Times New Roman"/>
          <w:sz w:val="24"/>
          <w:szCs w:val="24"/>
        </w:rPr>
        <w:t xml:space="preserve">Posada Kubissa, L.: (2020): «El neofeminismo radical contemporáneo: Millett y Firestone en torno al 68», En Gutiérrez Simón, Rodolfo; Mosquera Varas, Andrea. </w:t>
      </w:r>
      <w:r w:rsidRPr="004A13FB">
        <w:rPr>
          <w:rFonts w:ascii="Times New Roman" w:hAnsi="Times New Roman" w:cs="Times New Roman"/>
          <w:i/>
          <w:iCs/>
          <w:sz w:val="24"/>
          <w:szCs w:val="24"/>
        </w:rPr>
        <w:t>Devenires de un acontecimiento. Mayo del 68 cincuenta años después</w:t>
      </w:r>
      <w:r w:rsidRPr="004A13FB">
        <w:rPr>
          <w:rFonts w:ascii="Times New Roman" w:hAnsi="Times New Roman" w:cs="Times New Roman"/>
          <w:sz w:val="24"/>
          <w:szCs w:val="24"/>
        </w:rPr>
        <w:t>. Viña del Mar: Cenaltes</w:t>
      </w:r>
      <w:r w:rsidRPr="004A13FB">
        <w:rPr>
          <w:rFonts w:ascii="Times New Roman" w:hAnsi="Times New Roman" w:cs="Times New Roman"/>
          <w:i/>
          <w:iCs/>
          <w:sz w:val="24"/>
          <w:szCs w:val="24"/>
        </w:rPr>
        <w:t>,</w:t>
      </w:r>
      <w:r w:rsidRPr="004A13FB">
        <w:rPr>
          <w:rFonts w:ascii="Times New Roman" w:hAnsi="Times New Roman" w:cs="Times New Roman"/>
          <w:sz w:val="24"/>
          <w:szCs w:val="24"/>
        </w:rPr>
        <w:t xml:space="preserve"> pp. 249-262</w:t>
      </w:r>
    </w:p>
    <w:p w14:paraId="2B7D6CDC" w14:textId="77777777" w:rsidR="00C94524" w:rsidRPr="004A13FB" w:rsidRDefault="00C94524" w:rsidP="00C94524">
      <w:pPr>
        <w:jc w:val="both"/>
        <w:rPr>
          <w:rFonts w:ascii="Times New Roman" w:hAnsi="Times New Roman" w:cs="Times New Roman"/>
          <w:sz w:val="24"/>
          <w:szCs w:val="24"/>
        </w:rPr>
      </w:pPr>
      <w:r w:rsidRPr="004A13FB">
        <w:rPr>
          <w:rFonts w:ascii="Times New Roman" w:hAnsi="Times New Roman" w:cs="Times New Roman"/>
          <w:sz w:val="24"/>
          <w:szCs w:val="24"/>
        </w:rPr>
        <w:t xml:space="preserve">Preciado, B. (2008): </w:t>
      </w:r>
      <w:r w:rsidRPr="004A13FB">
        <w:rPr>
          <w:rFonts w:ascii="Times New Roman" w:hAnsi="Times New Roman" w:cs="Times New Roman"/>
          <w:i/>
          <w:iCs/>
          <w:sz w:val="24"/>
          <w:szCs w:val="24"/>
        </w:rPr>
        <w:t>Testo yonqui</w:t>
      </w:r>
      <w:r w:rsidRPr="004A13FB">
        <w:rPr>
          <w:rFonts w:ascii="Times New Roman" w:hAnsi="Times New Roman" w:cs="Times New Roman"/>
          <w:sz w:val="24"/>
          <w:szCs w:val="24"/>
        </w:rPr>
        <w:t>. Madrid: Espasa Calpe</w:t>
      </w:r>
    </w:p>
    <w:p w14:paraId="05C607D8" w14:textId="77777777" w:rsidR="00C94524" w:rsidRPr="00C94524" w:rsidRDefault="00C94524" w:rsidP="00C94524">
      <w:pPr>
        <w:jc w:val="both"/>
        <w:rPr>
          <w:rFonts w:ascii="Times New Roman" w:hAnsi="Times New Roman" w:cs="Times New Roman"/>
          <w:sz w:val="24"/>
          <w:szCs w:val="24"/>
        </w:rPr>
      </w:pPr>
      <w:r w:rsidRPr="00683833">
        <w:rPr>
          <w:rFonts w:ascii="Times New Roman" w:hAnsi="Times New Roman" w:cs="Times New Roman"/>
          <w:sz w:val="24"/>
          <w:szCs w:val="24"/>
        </w:rPr>
        <w:lastRenderedPageBreak/>
        <w:t xml:space="preserve">Preciado, P. B (2020). </w:t>
      </w:r>
      <w:r w:rsidRPr="00683833">
        <w:rPr>
          <w:rFonts w:ascii="Times New Roman" w:hAnsi="Times New Roman" w:cs="Times New Roman"/>
          <w:i/>
          <w:iCs/>
          <w:sz w:val="24"/>
          <w:szCs w:val="24"/>
        </w:rPr>
        <w:t>Yo soy el monstruo que os habla</w:t>
      </w:r>
      <w:r>
        <w:rPr>
          <w:rFonts w:ascii="Times New Roman" w:hAnsi="Times New Roman" w:cs="Times New Roman"/>
          <w:sz w:val="24"/>
          <w:szCs w:val="24"/>
        </w:rPr>
        <w:t xml:space="preserve">. </w:t>
      </w:r>
      <w:r w:rsidRPr="00C94524">
        <w:rPr>
          <w:rFonts w:ascii="Times New Roman" w:hAnsi="Times New Roman" w:cs="Times New Roman"/>
          <w:sz w:val="24"/>
          <w:szCs w:val="24"/>
        </w:rPr>
        <w:t>Barcelona: Anagrama</w:t>
      </w:r>
    </w:p>
    <w:p w14:paraId="1927ADBB" w14:textId="59D665FE" w:rsidR="00C94524" w:rsidRDefault="00C94524" w:rsidP="00C94524">
      <w:pPr>
        <w:spacing w:line="240" w:lineRule="auto"/>
        <w:jc w:val="both"/>
        <w:rPr>
          <w:rFonts w:ascii="Times New Roman" w:eastAsia="Aptos" w:hAnsi="Times New Roman" w:cs="Times New Roman"/>
          <w:sz w:val="24"/>
          <w:szCs w:val="24"/>
          <w:lang w:val="gl-ES"/>
          <w14:ligatures w14:val="none"/>
        </w:rPr>
      </w:pPr>
      <w:r w:rsidRPr="00D76739">
        <w:rPr>
          <w:rFonts w:ascii="Times New Roman" w:eastAsia="Aptos" w:hAnsi="Times New Roman" w:cs="Times New Roman"/>
          <w:sz w:val="24"/>
          <w:szCs w:val="24"/>
          <w14:ligatures w14:val="none"/>
        </w:rPr>
        <w:t>Puleo</w:t>
      </w:r>
      <w:r>
        <w:rPr>
          <w:rFonts w:ascii="Times New Roman" w:eastAsia="Aptos" w:hAnsi="Times New Roman" w:cs="Times New Roman"/>
          <w:sz w:val="24"/>
          <w:szCs w:val="24"/>
          <w14:ligatures w14:val="none"/>
        </w:rPr>
        <w:t>, A.</w:t>
      </w:r>
      <w:r w:rsidRPr="00D76739">
        <w:rPr>
          <w:rFonts w:ascii="Times New Roman" w:eastAsia="Aptos" w:hAnsi="Times New Roman" w:cs="Times New Roman"/>
          <w:sz w:val="24"/>
          <w:szCs w:val="24"/>
          <w14:ligatures w14:val="none"/>
        </w:rPr>
        <w:t xml:space="preserve"> (2005): </w:t>
      </w:r>
      <w:r w:rsidR="0042025D">
        <w:rPr>
          <w:rFonts w:ascii="Times New Roman" w:eastAsia="Aptos" w:hAnsi="Times New Roman" w:cs="Times New Roman"/>
          <w:sz w:val="24"/>
          <w:szCs w:val="24"/>
          <w14:ligatures w14:val="none"/>
        </w:rPr>
        <w:t>«</w:t>
      </w:r>
      <w:r w:rsidRPr="00D76739">
        <w:rPr>
          <w:rFonts w:ascii="Times New Roman" w:eastAsia="Aptos" w:hAnsi="Times New Roman" w:cs="Times New Roman"/>
          <w:sz w:val="24"/>
          <w:szCs w:val="24"/>
          <w14:ligatures w14:val="none"/>
        </w:rPr>
        <w:t>Lo personal es político: el surgimiento del feminismo radical</w:t>
      </w:r>
      <w:r w:rsidR="0042025D">
        <w:rPr>
          <w:rFonts w:ascii="Times New Roman" w:eastAsia="Aptos" w:hAnsi="Times New Roman" w:cs="Times New Roman"/>
          <w:sz w:val="24"/>
          <w:szCs w:val="24"/>
          <w14:ligatures w14:val="none"/>
        </w:rPr>
        <w:t>»</w:t>
      </w:r>
      <w:r>
        <w:rPr>
          <w:rFonts w:ascii="Times New Roman" w:eastAsia="Aptos" w:hAnsi="Times New Roman" w:cs="Times New Roman"/>
          <w:sz w:val="24"/>
          <w:szCs w:val="24"/>
          <w14:ligatures w14:val="none"/>
        </w:rPr>
        <w:t>.</w:t>
      </w:r>
      <w:r w:rsidRPr="00D76739">
        <w:rPr>
          <w:rFonts w:ascii="Times New Roman" w:eastAsia="Aptos" w:hAnsi="Times New Roman" w:cs="Times New Roman"/>
          <w:sz w:val="24"/>
          <w:szCs w:val="24"/>
          <w:lang w:val="gl-ES"/>
          <w14:ligatures w14:val="none"/>
        </w:rPr>
        <w:t xml:space="preserve"> En Ana De Miguel Álvarez e Celia Amorós Puente (eds.). </w:t>
      </w:r>
      <w:r w:rsidRPr="00D76739">
        <w:rPr>
          <w:rFonts w:ascii="Times New Roman" w:eastAsia="Aptos" w:hAnsi="Times New Roman" w:cs="Times New Roman"/>
          <w:i/>
          <w:iCs/>
          <w:sz w:val="24"/>
          <w:szCs w:val="24"/>
          <w:lang w:val="gl-ES"/>
          <w14:ligatures w14:val="none"/>
        </w:rPr>
        <w:t>Teoría feminista. Vol. 2 Del feminismo liberal a la posmodernidad</w:t>
      </w:r>
      <w:r>
        <w:rPr>
          <w:rFonts w:ascii="Times New Roman" w:eastAsia="Aptos" w:hAnsi="Times New Roman" w:cs="Times New Roman"/>
          <w:i/>
          <w:iCs/>
          <w:sz w:val="24"/>
          <w:szCs w:val="24"/>
          <w:lang w:val="gl-ES"/>
          <w14:ligatures w14:val="none"/>
        </w:rPr>
        <w:t>.</w:t>
      </w:r>
      <w:r w:rsidRPr="00D76739">
        <w:rPr>
          <w:rFonts w:ascii="Times New Roman" w:eastAsia="Aptos" w:hAnsi="Times New Roman" w:cs="Times New Roman"/>
          <w:sz w:val="24"/>
          <w:szCs w:val="24"/>
          <w:lang w:val="gl-ES"/>
          <w14:ligatures w14:val="none"/>
        </w:rPr>
        <w:t xml:space="preserve"> Madrid: Minerva</w:t>
      </w:r>
      <w:r>
        <w:rPr>
          <w:rFonts w:ascii="Times New Roman" w:eastAsia="Aptos" w:hAnsi="Times New Roman" w:cs="Times New Roman"/>
          <w:sz w:val="24"/>
          <w:szCs w:val="24"/>
          <w:lang w:val="gl-ES"/>
          <w14:ligatures w14:val="none"/>
        </w:rPr>
        <w:t xml:space="preserve">, </w:t>
      </w:r>
      <w:r w:rsidRPr="00D76739">
        <w:rPr>
          <w:rFonts w:ascii="Times New Roman" w:eastAsia="Aptos" w:hAnsi="Times New Roman" w:cs="Times New Roman"/>
          <w:sz w:val="24"/>
          <w:szCs w:val="24"/>
          <w:lang w:val="gl-ES"/>
          <w14:ligatures w14:val="none"/>
        </w:rPr>
        <w:t>pp. 69-106</w:t>
      </w:r>
    </w:p>
    <w:p w14:paraId="44186EC3" w14:textId="0B4567C7" w:rsidR="002735AC" w:rsidRPr="002735AC" w:rsidRDefault="002735AC" w:rsidP="002735AC">
      <w:pPr>
        <w:jc w:val="both"/>
        <w:rPr>
          <w:rFonts w:ascii="Times New Roman" w:hAnsi="Times New Roman" w:cs="Times New Roman"/>
          <w:sz w:val="24"/>
          <w:szCs w:val="24"/>
          <w:lang w:val="gl-ES"/>
        </w:rPr>
      </w:pPr>
      <w:r w:rsidRPr="002735AC">
        <w:rPr>
          <w:rFonts w:ascii="Times New Roman" w:hAnsi="Times New Roman" w:cs="Times New Roman"/>
          <w:sz w:val="24"/>
          <w:szCs w:val="24"/>
          <w:lang w:val="gl-ES"/>
        </w:rPr>
        <w:t xml:space="preserve">Romanis, E. C. (2018). </w:t>
      </w:r>
      <w:r>
        <w:rPr>
          <w:rFonts w:ascii="Times New Roman" w:hAnsi="Times New Roman" w:cs="Times New Roman"/>
          <w:sz w:val="24"/>
          <w:szCs w:val="24"/>
          <w:lang w:val="gl-ES"/>
        </w:rPr>
        <w:t>«</w:t>
      </w:r>
      <w:r w:rsidRPr="002735AC">
        <w:rPr>
          <w:rFonts w:ascii="Times New Roman" w:hAnsi="Times New Roman" w:cs="Times New Roman"/>
          <w:sz w:val="24"/>
          <w:szCs w:val="24"/>
          <w:lang w:val="gl-ES"/>
        </w:rPr>
        <w:t>Artificial womb technology and the frontiers of human reproduction: conceptual differences and potential implications</w:t>
      </w:r>
      <w:r>
        <w:rPr>
          <w:rFonts w:ascii="Times New Roman" w:hAnsi="Times New Roman" w:cs="Times New Roman"/>
          <w:sz w:val="24"/>
          <w:szCs w:val="24"/>
          <w:lang w:val="gl-ES"/>
        </w:rPr>
        <w:t>»</w:t>
      </w:r>
      <w:r w:rsidRPr="002735AC">
        <w:rPr>
          <w:rFonts w:ascii="Times New Roman" w:hAnsi="Times New Roman" w:cs="Times New Roman"/>
          <w:sz w:val="24"/>
          <w:szCs w:val="24"/>
          <w:lang w:val="gl-ES"/>
        </w:rPr>
        <w:t>. </w:t>
      </w:r>
      <w:r w:rsidRPr="002735AC">
        <w:rPr>
          <w:rFonts w:ascii="Times New Roman" w:hAnsi="Times New Roman" w:cs="Times New Roman"/>
          <w:i/>
          <w:iCs/>
          <w:sz w:val="24"/>
          <w:szCs w:val="24"/>
          <w:lang w:val="gl-ES"/>
        </w:rPr>
        <w:t>Journal of Medical Ethics</w:t>
      </w:r>
      <w:r w:rsidRPr="002735AC">
        <w:rPr>
          <w:rFonts w:ascii="Times New Roman" w:hAnsi="Times New Roman" w:cs="Times New Roman"/>
          <w:sz w:val="24"/>
          <w:szCs w:val="24"/>
          <w:lang w:val="gl-ES"/>
        </w:rPr>
        <w:t>, 44(11), 751–755. https://doi.org/10.1136/medethics-2018-104910</w:t>
      </w:r>
    </w:p>
    <w:p w14:paraId="2240A49E" w14:textId="77777777" w:rsidR="00C94524" w:rsidRPr="00C94524" w:rsidRDefault="00C94524" w:rsidP="00C94524">
      <w:pPr>
        <w:spacing w:line="240" w:lineRule="auto"/>
        <w:jc w:val="both"/>
        <w:rPr>
          <w:rFonts w:ascii="Times New Roman" w:hAnsi="Times New Roman" w:cs="Times New Roman"/>
          <w:sz w:val="24"/>
          <w:szCs w:val="24"/>
          <w:lang w:val="en-US"/>
        </w:rPr>
      </w:pPr>
      <w:r w:rsidRPr="0060726B">
        <w:rPr>
          <w:rFonts w:ascii="Times New Roman" w:hAnsi="Times New Roman" w:cs="Times New Roman"/>
          <w:sz w:val="24"/>
          <w:szCs w:val="24"/>
          <w:lang w:val="gl-ES"/>
        </w:rPr>
        <w:t xml:space="preserve">Sabariego Uceda, F. (2023): «Prácticas de re-performatividad. Drag y xenofeminismo a través de interfaces improductivas». </w:t>
      </w:r>
      <w:r w:rsidRPr="008D1238">
        <w:rPr>
          <w:rFonts w:ascii="Times New Roman" w:hAnsi="Times New Roman" w:cs="Times New Roman"/>
          <w:i/>
          <w:iCs/>
          <w:sz w:val="24"/>
          <w:szCs w:val="24"/>
          <w:lang w:val="en-US"/>
        </w:rPr>
        <w:t xml:space="preserve">Accesos. </w:t>
      </w:r>
      <w:r w:rsidRPr="00C94524">
        <w:rPr>
          <w:rFonts w:ascii="Times New Roman" w:hAnsi="Times New Roman" w:cs="Times New Roman"/>
          <w:i/>
          <w:iCs/>
          <w:sz w:val="24"/>
          <w:szCs w:val="24"/>
          <w:lang w:val="en-US"/>
        </w:rPr>
        <w:t xml:space="preserve">Revista de investigación artística </w:t>
      </w:r>
      <w:r w:rsidRPr="00C94524">
        <w:rPr>
          <w:rFonts w:ascii="Times New Roman" w:hAnsi="Times New Roman" w:cs="Times New Roman"/>
          <w:sz w:val="24"/>
          <w:szCs w:val="24"/>
          <w:lang w:val="en-US"/>
        </w:rPr>
        <w:t>(6), pp. 136-145</w:t>
      </w:r>
    </w:p>
    <w:p w14:paraId="24F81864" w14:textId="0071452C" w:rsidR="00C94524" w:rsidRPr="002B5014" w:rsidRDefault="00C94524" w:rsidP="00C94524">
      <w:pPr>
        <w:jc w:val="both"/>
        <w:rPr>
          <w:rFonts w:ascii="Times New Roman" w:hAnsi="Times New Roman" w:cs="Times New Roman"/>
          <w:sz w:val="24"/>
          <w:szCs w:val="24"/>
        </w:rPr>
      </w:pPr>
      <w:r w:rsidRPr="0028483C">
        <w:rPr>
          <w:rFonts w:ascii="Times New Roman" w:hAnsi="Times New Roman" w:cs="Times New Roman"/>
          <w:sz w:val="24"/>
          <w:szCs w:val="24"/>
          <w:lang w:val="en-US"/>
        </w:rPr>
        <w:t>Sandberg, A</w:t>
      </w:r>
      <w:r w:rsidR="005C6DD6">
        <w:rPr>
          <w:rFonts w:ascii="Times New Roman" w:hAnsi="Times New Roman" w:cs="Times New Roman"/>
          <w:sz w:val="24"/>
          <w:szCs w:val="24"/>
          <w:lang w:val="en-US"/>
        </w:rPr>
        <w:t>.</w:t>
      </w:r>
      <w:r w:rsidRPr="0028483C">
        <w:rPr>
          <w:rFonts w:ascii="Times New Roman" w:hAnsi="Times New Roman" w:cs="Times New Roman"/>
          <w:sz w:val="24"/>
          <w:szCs w:val="24"/>
          <w:lang w:val="en-US"/>
        </w:rPr>
        <w:t xml:space="preserve"> (2001)</w:t>
      </w:r>
      <w:r>
        <w:rPr>
          <w:rFonts w:ascii="Times New Roman" w:hAnsi="Times New Roman" w:cs="Times New Roman"/>
          <w:sz w:val="24"/>
          <w:szCs w:val="24"/>
          <w:lang w:val="en-US"/>
        </w:rPr>
        <w:t>:</w:t>
      </w:r>
      <w:r w:rsidRPr="0028483C">
        <w:rPr>
          <w:rFonts w:ascii="Times New Roman" w:hAnsi="Times New Roman" w:cs="Times New Roman"/>
          <w:sz w:val="24"/>
          <w:szCs w:val="24"/>
          <w:lang w:val="en-US"/>
        </w:rPr>
        <w:t xml:space="preserve"> </w:t>
      </w:r>
      <w:r w:rsidR="0042025D">
        <w:rPr>
          <w:rFonts w:ascii="Times New Roman" w:hAnsi="Times New Roman" w:cs="Times New Roman"/>
          <w:sz w:val="24"/>
          <w:szCs w:val="24"/>
          <w:lang w:val="en-US"/>
        </w:rPr>
        <w:t>«</w:t>
      </w:r>
      <w:r w:rsidRPr="0028483C">
        <w:rPr>
          <w:rFonts w:ascii="Times New Roman" w:hAnsi="Times New Roman" w:cs="Times New Roman"/>
          <w:sz w:val="24"/>
          <w:szCs w:val="24"/>
          <w:lang w:val="en-GB"/>
        </w:rPr>
        <w:t>Morphological freedom – Why we not just want it, but need it</w:t>
      </w:r>
      <w:r w:rsidR="0042025D">
        <w:rPr>
          <w:rFonts w:ascii="Times New Roman" w:hAnsi="Times New Roman" w:cs="Times New Roman"/>
          <w:sz w:val="24"/>
          <w:szCs w:val="24"/>
          <w:lang w:val="en-GB"/>
        </w:rPr>
        <w:t>»</w:t>
      </w:r>
      <w:r w:rsidRPr="0028483C">
        <w:rPr>
          <w:rFonts w:ascii="Times New Roman" w:hAnsi="Times New Roman" w:cs="Times New Roman"/>
          <w:sz w:val="24"/>
          <w:szCs w:val="24"/>
          <w:lang w:val="en-GB"/>
        </w:rPr>
        <w:t xml:space="preserve">. </w:t>
      </w:r>
      <w:r w:rsidRPr="002B5014">
        <w:rPr>
          <w:rFonts w:ascii="Times New Roman" w:hAnsi="Times New Roman" w:cs="Times New Roman"/>
          <w:sz w:val="24"/>
          <w:szCs w:val="24"/>
        </w:rPr>
        <w:t xml:space="preserve">En </w:t>
      </w:r>
      <w:r w:rsidRPr="002B5014">
        <w:rPr>
          <w:rFonts w:ascii="Times New Roman" w:hAnsi="Times New Roman" w:cs="Times New Roman"/>
          <w:i/>
          <w:iCs/>
          <w:sz w:val="24"/>
          <w:szCs w:val="24"/>
        </w:rPr>
        <w:t>The transhumanist reader</w:t>
      </w:r>
      <w:r w:rsidRPr="002B5014">
        <w:rPr>
          <w:rFonts w:ascii="Times New Roman" w:hAnsi="Times New Roman" w:cs="Times New Roman"/>
          <w:sz w:val="24"/>
          <w:szCs w:val="24"/>
        </w:rPr>
        <w:t>. Wiley-Blackwell, pp. 56-64</w:t>
      </w:r>
      <w:r w:rsidR="00AC3079" w:rsidRPr="002B5014">
        <w:rPr>
          <w:rFonts w:ascii="Times New Roman" w:hAnsi="Times New Roman" w:cs="Times New Roman"/>
          <w:sz w:val="24"/>
          <w:szCs w:val="24"/>
        </w:rPr>
        <w:t>.</w:t>
      </w:r>
    </w:p>
    <w:p w14:paraId="1E22855D" w14:textId="603A0035" w:rsidR="00AC3079" w:rsidRPr="002B5014" w:rsidRDefault="00AC3079" w:rsidP="00C94524">
      <w:pPr>
        <w:jc w:val="both"/>
        <w:rPr>
          <w:rFonts w:ascii="Times New Roman" w:hAnsi="Times New Roman" w:cs="Times New Roman"/>
          <w:sz w:val="24"/>
          <w:szCs w:val="24"/>
          <w:lang w:val="en-US"/>
        </w:rPr>
      </w:pPr>
      <w:r w:rsidRPr="00AC3079">
        <w:rPr>
          <w:rFonts w:ascii="Times New Roman" w:hAnsi="Times New Roman" w:cs="Times New Roman"/>
          <w:sz w:val="24"/>
          <w:szCs w:val="24"/>
        </w:rPr>
        <w:t>Shiva, V.</w:t>
      </w:r>
      <w:r>
        <w:rPr>
          <w:rFonts w:ascii="Times New Roman" w:hAnsi="Times New Roman" w:cs="Times New Roman"/>
          <w:sz w:val="24"/>
          <w:szCs w:val="24"/>
        </w:rPr>
        <w:t xml:space="preserve"> (</w:t>
      </w:r>
      <w:r w:rsidR="005D5914">
        <w:rPr>
          <w:rFonts w:ascii="Times New Roman" w:hAnsi="Times New Roman" w:cs="Times New Roman"/>
          <w:sz w:val="24"/>
          <w:szCs w:val="24"/>
        </w:rPr>
        <w:t>1995</w:t>
      </w:r>
      <w:r>
        <w:rPr>
          <w:rFonts w:ascii="Times New Roman" w:hAnsi="Times New Roman" w:cs="Times New Roman"/>
          <w:sz w:val="24"/>
          <w:szCs w:val="24"/>
        </w:rPr>
        <w:t>)</w:t>
      </w:r>
      <w:r w:rsidRPr="00AC3079">
        <w:rPr>
          <w:rFonts w:ascii="Times New Roman" w:hAnsi="Times New Roman" w:cs="Times New Roman"/>
          <w:sz w:val="24"/>
          <w:szCs w:val="24"/>
        </w:rPr>
        <w:t xml:space="preserve"> </w:t>
      </w:r>
      <w:r w:rsidRPr="00AC3079">
        <w:rPr>
          <w:rFonts w:ascii="Times New Roman" w:hAnsi="Times New Roman" w:cs="Times New Roman"/>
          <w:i/>
          <w:iCs/>
          <w:sz w:val="24"/>
          <w:szCs w:val="24"/>
        </w:rPr>
        <w:t>Abrazar la vida: mujer, ecología y desarrollo</w:t>
      </w:r>
      <w:r>
        <w:rPr>
          <w:rFonts w:ascii="Times New Roman" w:hAnsi="Times New Roman" w:cs="Times New Roman"/>
          <w:i/>
          <w:iCs/>
          <w:sz w:val="24"/>
          <w:szCs w:val="24"/>
        </w:rPr>
        <w:t xml:space="preserve">. </w:t>
      </w:r>
      <w:r w:rsidR="005D5914" w:rsidRPr="002B5014">
        <w:rPr>
          <w:rFonts w:ascii="Times New Roman" w:hAnsi="Times New Roman" w:cs="Times New Roman"/>
          <w:sz w:val="24"/>
          <w:szCs w:val="24"/>
          <w:lang w:val="en-US"/>
        </w:rPr>
        <w:t>Madrid</w:t>
      </w:r>
      <w:r w:rsidRPr="002B5014">
        <w:rPr>
          <w:rFonts w:ascii="Times New Roman" w:hAnsi="Times New Roman" w:cs="Times New Roman"/>
          <w:sz w:val="24"/>
          <w:szCs w:val="24"/>
          <w:lang w:val="en-US"/>
        </w:rPr>
        <w:t>: Horas y horas.</w:t>
      </w:r>
    </w:p>
    <w:p w14:paraId="5CCC89BF" w14:textId="77777777" w:rsidR="00C94524" w:rsidRPr="0073580C" w:rsidRDefault="00C94524" w:rsidP="00C94524">
      <w:pPr>
        <w:spacing w:line="240" w:lineRule="auto"/>
        <w:jc w:val="both"/>
        <w:rPr>
          <w:rFonts w:ascii="Times New Roman" w:hAnsi="Times New Roman" w:cs="Times New Roman"/>
          <w:sz w:val="24"/>
          <w:szCs w:val="24"/>
          <w:lang w:val="en-US"/>
        </w:rPr>
      </w:pPr>
      <w:r w:rsidRPr="0073580C">
        <w:rPr>
          <w:rFonts w:ascii="Times New Roman" w:hAnsi="Times New Roman" w:cs="Times New Roman"/>
          <w:sz w:val="24"/>
          <w:szCs w:val="24"/>
          <w:lang w:val="en-US"/>
        </w:rPr>
        <w:t>Țapu, M</w:t>
      </w:r>
      <w:r>
        <w:rPr>
          <w:rFonts w:ascii="Times New Roman" w:hAnsi="Times New Roman" w:cs="Times New Roman"/>
          <w:sz w:val="24"/>
          <w:szCs w:val="24"/>
          <w:lang w:val="en-US"/>
        </w:rPr>
        <w:t>. (2024)</w:t>
      </w:r>
      <w:r w:rsidRPr="0073580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73580C">
        <w:rPr>
          <w:rFonts w:ascii="Times New Roman" w:hAnsi="Times New Roman" w:cs="Times New Roman"/>
          <w:sz w:val="24"/>
          <w:szCs w:val="24"/>
          <w:lang w:val="en-US"/>
        </w:rPr>
        <w:t>From Xenofeminism to Domestic Realism: Some Notes on Helen Hester’s Writings Post-Laboria Cuboniks</w:t>
      </w:r>
      <w:r>
        <w:rPr>
          <w:rFonts w:ascii="Times New Roman" w:hAnsi="Times New Roman" w:cs="Times New Roman"/>
          <w:sz w:val="24"/>
          <w:szCs w:val="24"/>
          <w:lang w:val="en-US"/>
        </w:rPr>
        <w:t>»</w:t>
      </w:r>
      <w:r w:rsidRPr="0073580C">
        <w:rPr>
          <w:rFonts w:ascii="Times New Roman" w:hAnsi="Times New Roman" w:cs="Times New Roman"/>
          <w:sz w:val="24"/>
          <w:szCs w:val="24"/>
          <w:lang w:val="en-US"/>
        </w:rPr>
        <w:t xml:space="preserve">. </w:t>
      </w:r>
      <w:r w:rsidRPr="0073580C">
        <w:rPr>
          <w:rFonts w:ascii="Times New Roman" w:hAnsi="Times New Roman" w:cs="Times New Roman"/>
          <w:i/>
          <w:iCs/>
          <w:sz w:val="24"/>
          <w:szCs w:val="24"/>
          <w:lang w:val="en-US"/>
        </w:rPr>
        <w:t xml:space="preserve">Metacritic Journal for Comparative Studies and Theory </w:t>
      </w:r>
      <w:r w:rsidRPr="0073580C">
        <w:rPr>
          <w:rFonts w:ascii="Times New Roman" w:hAnsi="Times New Roman" w:cs="Times New Roman"/>
          <w:sz w:val="24"/>
          <w:szCs w:val="24"/>
          <w:lang w:val="en-US"/>
        </w:rPr>
        <w:t>10.1</w:t>
      </w:r>
      <w:r>
        <w:rPr>
          <w:rFonts w:ascii="Times New Roman" w:hAnsi="Times New Roman" w:cs="Times New Roman"/>
          <w:sz w:val="24"/>
          <w:szCs w:val="24"/>
          <w:lang w:val="en-US"/>
        </w:rPr>
        <w:t>, pp. 107-122,</w:t>
      </w:r>
      <w:r w:rsidRPr="0073580C">
        <w:rPr>
          <w:rFonts w:ascii="Times New Roman" w:hAnsi="Times New Roman" w:cs="Times New Roman"/>
          <w:sz w:val="24"/>
          <w:szCs w:val="24"/>
          <w:lang w:val="en-US"/>
        </w:rPr>
        <w:t xml:space="preserve"> DOI: https://doi.org/10.24193/mjcst.2024.17.07</w:t>
      </w:r>
    </w:p>
    <w:p w14:paraId="2DCD40ED" w14:textId="77777777" w:rsidR="00C94524" w:rsidRDefault="00C94524" w:rsidP="00C94524">
      <w:pPr>
        <w:jc w:val="both"/>
        <w:rPr>
          <w:rFonts w:ascii="Times New Roman" w:hAnsi="Times New Roman" w:cs="Times New Roman"/>
          <w:sz w:val="24"/>
          <w:szCs w:val="24"/>
          <w:lang w:val="gl-ES"/>
        </w:rPr>
      </w:pPr>
      <w:r w:rsidRPr="00A83A1F">
        <w:rPr>
          <w:rFonts w:ascii="Times New Roman" w:hAnsi="Times New Roman" w:cs="Times New Roman"/>
          <w:sz w:val="24"/>
          <w:szCs w:val="24"/>
        </w:rPr>
        <w:t>Williams</w:t>
      </w:r>
      <w:r>
        <w:rPr>
          <w:rFonts w:ascii="Times New Roman" w:hAnsi="Times New Roman" w:cs="Times New Roman"/>
          <w:sz w:val="24"/>
          <w:szCs w:val="24"/>
        </w:rPr>
        <w:t xml:space="preserve">, A. &amp; </w:t>
      </w:r>
      <w:r w:rsidRPr="00A83A1F">
        <w:rPr>
          <w:rFonts w:ascii="Times New Roman" w:hAnsi="Times New Roman" w:cs="Times New Roman"/>
          <w:sz w:val="24"/>
          <w:szCs w:val="24"/>
        </w:rPr>
        <w:t xml:space="preserve">Srnicek </w:t>
      </w:r>
      <w:r>
        <w:rPr>
          <w:rFonts w:ascii="Times New Roman" w:hAnsi="Times New Roman" w:cs="Times New Roman"/>
          <w:sz w:val="24"/>
          <w:szCs w:val="24"/>
        </w:rPr>
        <w:t>N. (2017):</w:t>
      </w:r>
      <w:r w:rsidRPr="00A83A1F">
        <w:rPr>
          <w:rFonts w:ascii="Times New Roman" w:hAnsi="Times New Roman" w:cs="Times New Roman"/>
          <w:sz w:val="24"/>
          <w:szCs w:val="24"/>
        </w:rPr>
        <w:t xml:space="preserve"> </w:t>
      </w:r>
      <w:r>
        <w:rPr>
          <w:rFonts w:ascii="Times New Roman" w:hAnsi="Times New Roman" w:cs="Times New Roman"/>
          <w:sz w:val="24"/>
          <w:szCs w:val="24"/>
        </w:rPr>
        <w:t>«</w:t>
      </w:r>
      <w:r w:rsidRPr="00A83A1F">
        <w:rPr>
          <w:rFonts w:ascii="Times New Roman" w:hAnsi="Times New Roman" w:cs="Times New Roman"/>
          <w:sz w:val="24"/>
          <w:szCs w:val="24"/>
          <w:lang w:val="gl-ES"/>
        </w:rPr>
        <w:t>Manifiesto por una Política Aceleracionista</w:t>
      </w:r>
      <w:r>
        <w:rPr>
          <w:rFonts w:ascii="Times New Roman" w:hAnsi="Times New Roman" w:cs="Times New Roman"/>
          <w:sz w:val="24"/>
          <w:szCs w:val="24"/>
          <w:lang w:val="gl-ES"/>
        </w:rPr>
        <w:t>». En</w:t>
      </w:r>
      <w:r w:rsidRPr="00A83A1F">
        <w:rPr>
          <w:rFonts w:ascii="Times New Roman" w:hAnsi="Times New Roman" w:cs="Times New Roman"/>
          <w:sz w:val="24"/>
          <w:szCs w:val="24"/>
          <w:lang w:val="gl-ES"/>
        </w:rPr>
        <w:t xml:space="preserve"> Armen Avanessian </w:t>
      </w:r>
      <w:r>
        <w:rPr>
          <w:rFonts w:ascii="Times New Roman" w:hAnsi="Times New Roman" w:cs="Times New Roman"/>
          <w:sz w:val="24"/>
          <w:szCs w:val="24"/>
          <w:lang w:val="gl-ES"/>
        </w:rPr>
        <w:t>&amp;</w:t>
      </w:r>
      <w:r w:rsidRPr="00A83A1F">
        <w:rPr>
          <w:rFonts w:ascii="Times New Roman" w:hAnsi="Times New Roman" w:cs="Times New Roman"/>
          <w:sz w:val="24"/>
          <w:szCs w:val="24"/>
          <w:lang w:val="gl-ES"/>
        </w:rPr>
        <w:t xml:space="preserve"> Mauro Reis (comp.), </w:t>
      </w:r>
      <w:r w:rsidRPr="00A83A1F">
        <w:rPr>
          <w:rFonts w:ascii="Times New Roman" w:hAnsi="Times New Roman" w:cs="Times New Roman"/>
          <w:i/>
          <w:iCs/>
          <w:sz w:val="24"/>
          <w:szCs w:val="24"/>
          <w:lang w:val="gl-ES"/>
        </w:rPr>
        <w:t>Aceleracionismo. Estrategias para una transición hacia el postcapitalismo</w:t>
      </w:r>
      <w:r>
        <w:rPr>
          <w:rFonts w:ascii="Times New Roman" w:hAnsi="Times New Roman" w:cs="Times New Roman"/>
          <w:sz w:val="24"/>
          <w:szCs w:val="24"/>
          <w:lang w:val="gl-ES"/>
        </w:rPr>
        <w:t xml:space="preserve">. Buenos Aires: </w:t>
      </w:r>
      <w:r w:rsidRPr="00A83A1F">
        <w:rPr>
          <w:rFonts w:ascii="Times New Roman" w:hAnsi="Times New Roman" w:cs="Times New Roman"/>
          <w:sz w:val="24"/>
          <w:szCs w:val="24"/>
          <w:lang w:val="gl-ES"/>
        </w:rPr>
        <w:t>Caja Negra</w:t>
      </w:r>
      <w:r>
        <w:rPr>
          <w:rFonts w:ascii="Times New Roman" w:hAnsi="Times New Roman" w:cs="Times New Roman"/>
          <w:sz w:val="24"/>
          <w:szCs w:val="24"/>
          <w:lang w:val="gl-ES"/>
        </w:rPr>
        <w:t>, pp. 33-48</w:t>
      </w:r>
    </w:p>
    <w:p w14:paraId="7EF85691" w14:textId="77777777" w:rsidR="00422518" w:rsidRPr="003A14FF" w:rsidRDefault="00422518" w:rsidP="003A14FF">
      <w:pPr>
        <w:spacing w:line="360" w:lineRule="auto"/>
        <w:jc w:val="both"/>
        <w:rPr>
          <w:rFonts w:ascii="Times New Roman" w:hAnsi="Times New Roman" w:cs="Times New Roman"/>
          <w:sz w:val="24"/>
          <w:szCs w:val="24"/>
        </w:rPr>
      </w:pPr>
    </w:p>
    <w:sectPr w:rsidR="00422518" w:rsidRPr="003A14FF" w:rsidSect="00711B1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D809" w14:textId="77777777" w:rsidR="00E343B4" w:rsidRDefault="00E343B4" w:rsidP="00DF253C">
      <w:pPr>
        <w:spacing w:after="0" w:line="240" w:lineRule="auto"/>
      </w:pPr>
      <w:r>
        <w:separator/>
      </w:r>
    </w:p>
  </w:endnote>
  <w:endnote w:type="continuationSeparator" w:id="0">
    <w:p w14:paraId="142D53A5" w14:textId="77777777" w:rsidR="00E343B4" w:rsidRDefault="00E343B4" w:rsidP="00DF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0FAE" w14:textId="77777777" w:rsidR="00E343B4" w:rsidRDefault="00E343B4" w:rsidP="00DF253C">
      <w:pPr>
        <w:spacing w:after="0" w:line="240" w:lineRule="auto"/>
      </w:pPr>
      <w:r>
        <w:separator/>
      </w:r>
    </w:p>
  </w:footnote>
  <w:footnote w:type="continuationSeparator" w:id="0">
    <w:p w14:paraId="5B11AA8B" w14:textId="77777777" w:rsidR="00E343B4" w:rsidRDefault="00E343B4" w:rsidP="00DF253C">
      <w:pPr>
        <w:spacing w:after="0" w:line="240" w:lineRule="auto"/>
      </w:pPr>
      <w:r>
        <w:continuationSeparator/>
      </w:r>
    </w:p>
  </w:footnote>
  <w:footnote w:id="1">
    <w:p w14:paraId="0D25DBD5" w14:textId="573DBBF3" w:rsidR="0060726B" w:rsidRPr="00DF253C" w:rsidRDefault="0060726B" w:rsidP="0060726B">
      <w:pPr>
        <w:pStyle w:val="Textodenotaaopdepxina"/>
        <w:jc w:val="both"/>
        <w:rPr>
          <w:rFonts w:ascii="Times New Roman" w:hAnsi="Times New Roman" w:cs="Times New Roman"/>
        </w:rPr>
      </w:pPr>
      <w:r w:rsidRPr="00DF253C">
        <w:rPr>
          <w:rStyle w:val="Referenciadenotaaopdepxina"/>
          <w:rFonts w:ascii="Times New Roman" w:hAnsi="Times New Roman" w:cs="Times New Roman"/>
        </w:rPr>
        <w:footnoteRef/>
      </w:r>
      <w:r w:rsidRPr="00DF253C">
        <w:rPr>
          <w:rFonts w:ascii="Times New Roman" w:hAnsi="Times New Roman" w:cs="Times New Roman"/>
        </w:rPr>
        <w:t xml:space="preserve">  </w:t>
      </w:r>
      <w:r w:rsidRPr="004A1090">
        <w:rPr>
          <w:rFonts w:ascii="Times New Roman" w:hAnsi="Times New Roman" w:cs="Times New Roman"/>
        </w:rPr>
        <w:t xml:space="preserve">Como señala Alicia Puleo (2005: 40), el término </w:t>
      </w:r>
      <w:r w:rsidRPr="004A1090">
        <w:rPr>
          <w:rFonts w:ascii="Times New Roman" w:hAnsi="Times New Roman" w:cs="Times New Roman"/>
          <w:i/>
          <w:iCs/>
        </w:rPr>
        <w:t>radical</w:t>
      </w:r>
      <w:r w:rsidRPr="004A1090">
        <w:rPr>
          <w:rFonts w:ascii="Times New Roman" w:hAnsi="Times New Roman" w:cs="Times New Roman"/>
        </w:rPr>
        <w:t xml:space="preserve"> posee aquí un doble sentido. Por un lado, remite a una reflexión que va a la raíz de la opresión de las mujeres, indagando en sus fundamentos estructurales y biológicos, en sintonía con otras autoras del llamado </w:t>
      </w:r>
      <w:r>
        <w:rPr>
          <w:rFonts w:ascii="Times New Roman" w:hAnsi="Times New Roman" w:cs="Times New Roman"/>
        </w:rPr>
        <w:t>fe</w:t>
      </w:r>
      <w:r w:rsidRPr="004A1090">
        <w:rPr>
          <w:rFonts w:ascii="Times New Roman" w:hAnsi="Times New Roman" w:cs="Times New Roman"/>
        </w:rPr>
        <w:t>minismo radical, como Kate Millett (</w:t>
      </w:r>
      <w:r>
        <w:rPr>
          <w:rFonts w:ascii="Times New Roman" w:hAnsi="Times New Roman" w:cs="Times New Roman"/>
        </w:rPr>
        <w:t xml:space="preserve">Posada </w:t>
      </w:r>
      <w:r w:rsidRPr="004A1090">
        <w:rPr>
          <w:rFonts w:ascii="Times New Roman" w:hAnsi="Times New Roman" w:cs="Times New Roman"/>
        </w:rPr>
        <w:t xml:space="preserve">Kubissa, 2020). Por otro lado, lo </w:t>
      </w:r>
      <w:r w:rsidRPr="004A1090">
        <w:rPr>
          <w:rFonts w:ascii="Times New Roman" w:hAnsi="Times New Roman" w:cs="Times New Roman"/>
          <w:i/>
          <w:iCs/>
        </w:rPr>
        <w:t>radical</w:t>
      </w:r>
      <w:r w:rsidRPr="004A1090">
        <w:rPr>
          <w:rFonts w:ascii="Times New Roman" w:hAnsi="Times New Roman" w:cs="Times New Roman"/>
        </w:rPr>
        <w:t xml:space="preserve"> designa también el alcance de su propuesta</w:t>
      </w:r>
      <w:r w:rsidR="00663C2D">
        <w:rPr>
          <w:rFonts w:ascii="Times New Roman" w:hAnsi="Times New Roman" w:cs="Times New Roman"/>
        </w:rPr>
        <w:t>, ya que no pretende realizar</w:t>
      </w:r>
      <w:r w:rsidRPr="004A1090">
        <w:rPr>
          <w:rFonts w:ascii="Times New Roman" w:hAnsi="Times New Roman" w:cs="Times New Roman"/>
        </w:rPr>
        <w:t xml:space="preserve"> una reforma del orden existente, sino una transformación integral de las ideas, instituciones y relaciones sociales que sostienen la subordinación femenina. En este sentido, se distancia tanto de los feminismos reformistas que aspiraban a la inclusión de las mujeres en el sistema capitalista, como de las izquierdas patriarcales, incapaces de reconocer la especificidad de la opresión sexual y las exigencias</w:t>
      </w:r>
      <w:r>
        <w:rPr>
          <w:rFonts w:ascii="Times New Roman" w:hAnsi="Times New Roman" w:cs="Times New Roman"/>
        </w:rPr>
        <w:t xml:space="preserve"> transformadoras</w:t>
      </w:r>
      <w:r w:rsidRPr="004A1090">
        <w:rPr>
          <w:rFonts w:ascii="Times New Roman" w:hAnsi="Times New Roman" w:cs="Times New Roman"/>
        </w:rPr>
        <w:t xml:space="preserve"> del feminismo.</w:t>
      </w:r>
      <w:r>
        <w:rPr>
          <w:rFonts w:ascii="Times New Roman" w:hAnsi="Times New Roman" w:cs="Times New Roman"/>
        </w:rPr>
        <w:t xml:space="preserve"> Para críticos como De Martini </w:t>
      </w:r>
      <w:r w:rsidR="00DF31FC">
        <w:rPr>
          <w:rFonts w:ascii="Times New Roman" w:hAnsi="Times New Roman" w:cs="Times New Roman"/>
        </w:rPr>
        <w:t xml:space="preserve">(2013: 77) </w:t>
      </w:r>
      <w:r>
        <w:rPr>
          <w:rFonts w:ascii="Times New Roman" w:hAnsi="Times New Roman" w:cs="Times New Roman"/>
        </w:rPr>
        <w:t>es Firestone quién expresa de una forma más acabada y profunda los objetivos del feminismo radical.</w:t>
      </w:r>
    </w:p>
  </w:footnote>
  <w:footnote w:id="2">
    <w:p w14:paraId="44EE5457" w14:textId="3C9232B5" w:rsidR="0060726B" w:rsidRPr="004C38E3" w:rsidRDefault="0060726B" w:rsidP="0060726B">
      <w:pPr>
        <w:pStyle w:val="Textodenotaaopdepxina"/>
        <w:rPr>
          <w:rFonts w:ascii="Times New Roman" w:hAnsi="Times New Roman" w:cs="Times New Roman"/>
        </w:rPr>
      </w:pPr>
      <w:r w:rsidRPr="004C38E3">
        <w:rPr>
          <w:rStyle w:val="Referenciadenotaaopdepxina"/>
          <w:rFonts w:ascii="Times New Roman" w:hAnsi="Times New Roman" w:cs="Times New Roman"/>
        </w:rPr>
        <w:footnoteRef/>
      </w:r>
      <w:r w:rsidRPr="004C38E3">
        <w:rPr>
          <w:rFonts w:ascii="Times New Roman" w:hAnsi="Times New Roman" w:cs="Times New Roman"/>
        </w:rPr>
        <w:t xml:space="preserve"> </w:t>
      </w:r>
      <w:r w:rsidR="007F691C">
        <w:rPr>
          <w:rFonts w:ascii="Times New Roman" w:hAnsi="Times New Roman" w:cs="Times New Roman"/>
        </w:rPr>
        <w:t>«</w:t>
      </w:r>
      <w:r w:rsidRPr="004C38E3">
        <w:rPr>
          <w:rFonts w:ascii="Times New Roman" w:hAnsi="Times New Roman" w:cs="Times New Roman"/>
        </w:rPr>
        <w:t>El hombre es en la familia el burgués; la mujer representa en ella al proletario</w:t>
      </w:r>
      <w:r w:rsidR="007F691C">
        <w:rPr>
          <w:rFonts w:ascii="Times New Roman" w:hAnsi="Times New Roman" w:cs="Times New Roman"/>
        </w:rPr>
        <w:t>»</w:t>
      </w:r>
      <w:r w:rsidRPr="004C38E3">
        <w:rPr>
          <w:rFonts w:ascii="Times New Roman" w:hAnsi="Times New Roman" w:cs="Times New Roman"/>
        </w:rPr>
        <w:t xml:space="preserve"> (Engels, 2017: 32)</w:t>
      </w:r>
      <w:r w:rsidR="00CF10C4">
        <w:rPr>
          <w:rFonts w:ascii="Times New Roman" w:hAnsi="Times New Roman" w:cs="Times New Roman"/>
        </w:rPr>
        <w:t>.</w:t>
      </w:r>
    </w:p>
  </w:footnote>
  <w:footnote w:id="3">
    <w:p w14:paraId="06267829" w14:textId="3B132ACF" w:rsidR="0060726B" w:rsidRDefault="0060726B" w:rsidP="0060726B">
      <w:pPr>
        <w:pStyle w:val="Textodenotaaopdepxina"/>
        <w:jc w:val="both"/>
      </w:pPr>
      <w:r>
        <w:rPr>
          <w:rStyle w:val="Referenciadenotaaopdepxina"/>
        </w:rPr>
        <w:footnoteRef/>
      </w:r>
      <w:r>
        <w:t xml:space="preserve">  </w:t>
      </w:r>
      <w:r w:rsidRPr="00EC3CE8">
        <w:rPr>
          <w:rFonts w:ascii="Times New Roman" w:hAnsi="Times New Roman" w:cs="Times New Roman"/>
        </w:rPr>
        <w:t>La complicada relación de Firestone con el psicoanálisis freudiano se demuestra en el hecho de que, a</w:t>
      </w:r>
      <w:r w:rsidR="00F114AE">
        <w:rPr>
          <w:rFonts w:ascii="Times New Roman" w:hAnsi="Times New Roman" w:cs="Times New Roman"/>
        </w:rPr>
        <w:t xml:space="preserve"> </w:t>
      </w:r>
      <w:r w:rsidRPr="00EC3CE8">
        <w:rPr>
          <w:rFonts w:ascii="Times New Roman" w:hAnsi="Times New Roman" w:cs="Times New Roman"/>
        </w:rPr>
        <w:t>pesar de ser una influencia decisiva en su pensamiento, también lo interpret</w:t>
      </w:r>
      <w:r>
        <w:rPr>
          <w:rFonts w:ascii="Times New Roman" w:hAnsi="Times New Roman" w:cs="Times New Roman"/>
        </w:rPr>
        <w:t>ó</w:t>
      </w:r>
      <w:r w:rsidRPr="00EC3CE8">
        <w:rPr>
          <w:rFonts w:ascii="Times New Roman" w:hAnsi="Times New Roman" w:cs="Times New Roman"/>
        </w:rPr>
        <w:t xml:space="preserve"> como una barrera para el feminismo, ya que su objetivo último fue la socialización de hombres y mujeres en un sistema de funciones de los sexos artificial (1976: 91). En este sentido, el psicoanálisis</w:t>
      </w:r>
      <w:r>
        <w:rPr>
          <w:rFonts w:ascii="Times New Roman" w:hAnsi="Times New Roman" w:cs="Times New Roman"/>
        </w:rPr>
        <w:t xml:space="preserve"> actuó</w:t>
      </w:r>
      <w:r w:rsidRPr="00EC3CE8">
        <w:rPr>
          <w:rFonts w:ascii="Times New Roman" w:hAnsi="Times New Roman" w:cs="Times New Roman"/>
        </w:rPr>
        <w:t xml:space="preserve"> como un dispositivo de normalización </w:t>
      </w:r>
      <w:r>
        <w:rPr>
          <w:rFonts w:ascii="Times New Roman" w:hAnsi="Times New Roman" w:cs="Times New Roman"/>
        </w:rPr>
        <w:t>para</w:t>
      </w:r>
      <w:r w:rsidRPr="00EC3CE8">
        <w:rPr>
          <w:rFonts w:ascii="Times New Roman" w:hAnsi="Times New Roman" w:cs="Times New Roman"/>
        </w:rPr>
        <w:t xml:space="preserve"> justifica</w:t>
      </w:r>
      <w:r>
        <w:rPr>
          <w:rFonts w:ascii="Times New Roman" w:hAnsi="Times New Roman" w:cs="Times New Roman"/>
        </w:rPr>
        <w:t>r</w:t>
      </w:r>
      <w:r w:rsidRPr="00EC3CE8">
        <w:rPr>
          <w:rFonts w:ascii="Times New Roman" w:hAnsi="Times New Roman" w:cs="Times New Roman"/>
        </w:rPr>
        <w:t xml:space="preserve"> y perpet</w:t>
      </w:r>
      <w:r>
        <w:rPr>
          <w:rFonts w:ascii="Times New Roman" w:hAnsi="Times New Roman" w:cs="Times New Roman"/>
        </w:rPr>
        <w:t>uar</w:t>
      </w:r>
      <w:r w:rsidRPr="00EC3CE8">
        <w:rPr>
          <w:rFonts w:ascii="Times New Roman" w:hAnsi="Times New Roman" w:cs="Times New Roman"/>
        </w:rPr>
        <w:t xml:space="preserve"> el statu quo.</w:t>
      </w:r>
    </w:p>
  </w:footnote>
  <w:footnote w:id="4">
    <w:p w14:paraId="0CDC60B7" w14:textId="06BFA14A" w:rsidR="0060726B" w:rsidRPr="001F63BF" w:rsidRDefault="0060726B" w:rsidP="0060726B">
      <w:pPr>
        <w:pStyle w:val="Textodenotaaopdepxina"/>
        <w:jc w:val="both"/>
        <w:rPr>
          <w:lang w:val="gl-ES"/>
        </w:rPr>
      </w:pPr>
      <w:r>
        <w:rPr>
          <w:rStyle w:val="Referenciadenotaaopdepxina"/>
        </w:rPr>
        <w:footnoteRef/>
      </w:r>
      <w:r>
        <w:t xml:space="preserve"> </w:t>
      </w:r>
      <w:r w:rsidRPr="001F63BF">
        <w:rPr>
          <w:rFonts w:ascii="Times New Roman" w:hAnsi="Times New Roman" w:cs="Times New Roman"/>
        </w:rPr>
        <w:t xml:space="preserve">Aunque </w:t>
      </w:r>
      <w:r w:rsidRPr="001F63BF">
        <w:rPr>
          <w:rFonts w:ascii="Times New Roman" w:hAnsi="Times New Roman" w:cs="Times New Roman"/>
          <w:i/>
          <w:iCs/>
        </w:rPr>
        <w:t>La dialéctica del sexo</w:t>
      </w:r>
      <w:r>
        <w:rPr>
          <w:rFonts w:ascii="Times New Roman" w:hAnsi="Times New Roman" w:cs="Times New Roman"/>
        </w:rPr>
        <w:t>, publicado originalmente en 1970,</w:t>
      </w:r>
      <w:r w:rsidRPr="001F63BF">
        <w:rPr>
          <w:rFonts w:ascii="Times New Roman" w:hAnsi="Times New Roman" w:cs="Times New Roman"/>
        </w:rPr>
        <w:t xml:space="preserve"> incluye una crítica de la escuela como institución disciplinaria al servicio de la reproducción de los roles sexuales y de clase, es poco probable que Firestone haya estado influida por</w:t>
      </w:r>
      <w:r>
        <w:rPr>
          <w:rFonts w:ascii="Times New Roman" w:hAnsi="Times New Roman" w:cs="Times New Roman"/>
        </w:rPr>
        <w:t xml:space="preserve"> el pensador que más esfuerzo les ha dedicado a las instituciones disciplinarias -entre ellas, la escuela-:</w:t>
      </w:r>
      <w:r w:rsidRPr="001F63BF">
        <w:rPr>
          <w:rFonts w:ascii="Times New Roman" w:hAnsi="Times New Roman" w:cs="Times New Roman"/>
        </w:rPr>
        <w:t xml:space="preserve"> </w:t>
      </w:r>
      <w:r>
        <w:rPr>
          <w:rFonts w:ascii="Times New Roman" w:hAnsi="Times New Roman" w:cs="Times New Roman"/>
        </w:rPr>
        <w:t xml:space="preserve">Michel </w:t>
      </w:r>
      <w:r w:rsidRPr="001F63BF">
        <w:rPr>
          <w:rFonts w:ascii="Times New Roman" w:hAnsi="Times New Roman" w:cs="Times New Roman"/>
        </w:rPr>
        <w:t xml:space="preserve">Foucault, cuya teoría del poder disciplinario se formularía con más claridad en </w:t>
      </w:r>
      <w:r w:rsidRPr="001F63BF">
        <w:rPr>
          <w:rFonts w:ascii="Times New Roman" w:hAnsi="Times New Roman" w:cs="Times New Roman"/>
          <w:i/>
          <w:iCs/>
        </w:rPr>
        <w:t>Vigilar y castigar</w:t>
      </w:r>
      <w:r w:rsidRPr="001F63BF">
        <w:rPr>
          <w:rFonts w:ascii="Times New Roman" w:hAnsi="Times New Roman" w:cs="Times New Roman"/>
        </w:rPr>
        <w:t xml:space="preserve"> (1975</w:t>
      </w:r>
      <w:r>
        <w:rPr>
          <w:rFonts w:ascii="Times New Roman" w:hAnsi="Times New Roman" w:cs="Times New Roman"/>
        </w:rPr>
        <w:t xml:space="preserve"> [2023]</w:t>
      </w:r>
      <w:r w:rsidRPr="001F63BF">
        <w:rPr>
          <w:rFonts w:ascii="Times New Roman" w:hAnsi="Times New Roman" w:cs="Times New Roman"/>
        </w:rPr>
        <w:t xml:space="preserve">). La lectura de Firestone proviene más bien del freudomarxismo </w:t>
      </w:r>
      <w:r>
        <w:rPr>
          <w:rFonts w:ascii="Times New Roman" w:hAnsi="Times New Roman" w:cs="Times New Roman"/>
        </w:rPr>
        <w:t xml:space="preserve">de </w:t>
      </w:r>
      <w:r w:rsidRPr="001F63BF">
        <w:rPr>
          <w:rFonts w:ascii="Times New Roman" w:hAnsi="Times New Roman" w:cs="Times New Roman"/>
        </w:rPr>
        <w:t>Reich</w:t>
      </w:r>
      <w:r>
        <w:rPr>
          <w:rFonts w:ascii="Times New Roman" w:hAnsi="Times New Roman" w:cs="Times New Roman"/>
        </w:rPr>
        <w:t xml:space="preserve"> y</w:t>
      </w:r>
      <w:r w:rsidRPr="001F63BF">
        <w:rPr>
          <w:rFonts w:ascii="Times New Roman" w:hAnsi="Times New Roman" w:cs="Times New Roman"/>
        </w:rPr>
        <w:t xml:space="preserve"> Marcuse y de una crítica rad</w:t>
      </w:r>
      <w:r>
        <w:rPr>
          <w:rFonts w:ascii="Times New Roman" w:hAnsi="Times New Roman" w:cs="Times New Roman"/>
        </w:rPr>
        <w:t>i</w:t>
      </w:r>
      <w:r w:rsidRPr="001F63BF">
        <w:rPr>
          <w:rFonts w:ascii="Times New Roman" w:hAnsi="Times New Roman" w:cs="Times New Roman"/>
        </w:rPr>
        <w:t xml:space="preserve">cal a las instituciones modernas desde el punto de vista de la opresión sexual. </w:t>
      </w:r>
      <w:r>
        <w:rPr>
          <w:rFonts w:ascii="Times New Roman" w:hAnsi="Times New Roman" w:cs="Times New Roman"/>
        </w:rPr>
        <w:t>Por otra parte, t</w:t>
      </w:r>
      <w:r w:rsidRPr="001F63BF">
        <w:rPr>
          <w:rFonts w:ascii="Times New Roman" w:hAnsi="Times New Roman" w:cs="Times New Roman"/>
        </w:rPr>
        <w:t>ampoco hay constancia de que Foucault haya leído a Firestone, a pesar de ciertas coincidencias en el diagnóstico del papel normativo de la escuela</w:t>
      </w:r>
      <w:r w:rsidR="00217549">
        <w:rPr>
          <w:rFonts w:ascii="Times New Roman" w:hAnsi="Times New Roman" w:cs="Times New Roman"/>
        </w:rPr>
        <w:t xml:space="preserve"> y</w:t>
      </w:r>
      <w:r w:rsidRPr="001F63BF">
        <w:rPr>
          <w:rFonts w:ascii="Times New Roman" w:hAnsi="Times New Roman" w:cs="Times New Roman"/>
        </w:rPr>
        <w:t xml:space="preserve"> la familia. En cambio, sí puede pensarse que existía en ese momento un horizonte compartido de crítica institucional </w:t>
      </w:r>
      <w:r>
        <w:rPr>
          <w:rFonts w:ascii="Times New Roman" w:hAnsi="Times New Roman" w:cs="Times New Roman"/>
        </w:rPr>
        <w:t>-</w:t>
      </w:r>
      <w:r w:rsidRPr="001F63BF">
        <w:rPr>
          <w:rFonts w:ascii="Times New Roman" w:hAnsi="Times New Roman" w:cs="Times New Roman"/>
        </w:rPr>
        <w:t>de fuerte impronta antiautoritaria y contracultural</w:t>
      </w:r>
      <w:r>
        <w:rPr>
          <w:rFonts w:ascii="Times New Roman" w:hAnsi="Times New Roman" w:cs="Times New Roman"/>
        </w:rPr>
        <w:t>-</w:t>
      </w:r>
      <w:r w:rsidRPr="001F63BF">
        <w:rPr>
          <w:rFonts w:ascii="Times New Roman" w:hAnsi="Times New Roman" w:cs="Times New Roman"/>
        </w:rPr>
        <w:t xml:space="preserve"> que conecta de forma indirecta a autores tan diversos como </w:t>
      </w:r>
      <w:r>
        <w:rPr>
          <w:rFonts w:ascii="Times New Roman" w:hAnsi="Times New Roman" w:cs="Times New Roman"/>
        </w:rPr>
        <w:t>los ya aludidos con otros teóricos de la crítica a la escuela como</w:t>
      </w:r>
      <w:r w:rsidRPr="001F63BF">
        <w:rPr>
          <w:rFonts w:ascii="Times New Roman" w:hAnsi="Times New Roman" w:cs="Times New Roman"/>
        </w:rPr>
        <w:t xml:space="preserve"> Iván Ilich (</w:t>
      </w:r>
      <w:r>
        <w:rPr>
          <w:rFonts w:ascii="Times New Roman" w:hAnsi="Times New Roman" w:cs="Times New Roman"/>
          <w:i/>
          <w:iCs/>
        </w:rPr>
        <w:t>La sociedad desescolarizada</w:t>
      </w:r>
      <w:r w:rsidRPr="001F63BF">
        <w:rPr>
          <w:rFonts w:ascii="Times New Roman" w:hAnsi="Times New Roman" w:cs="Times New Roman"/>
        </w:rPr>
        <w:t>, 1971</w:t>
      </w:r>
      <w:r>
        <w:rPr>
          <w:rFonts w:ascii="Times New Roman" w:hAnsi="Times New Roman" w:cs="Times New Roman"/>
        </w:rPr>
        <w:t xml:space="preserve"> [2011]</w:t>
      </w:r>
      <w:r w:rsidRPr="001F63BF">
        <w:rPr>
          <w:rFonts w:ascii="Times New Roman" w:hAnsi="Times New Roman" w:cs="Times New Roman"/>
        </w:rPr>
        <w:t>).</w:t>
      </w:r>
    </w:p>
    <w:p w14:paraId="7D76F936" w14:textId="77777777" w:rsidR="0060726B" w:rsidRDefault="0060726B" w:rsidP="0060726B">
      <w:pPr>
        <w:pStyle w:val="Textodenotaaopdepxina"/>
      </w:pPr>
    </w:p>
  </w:footnote>
  <w:footnote w:id="5">
    <w:p w14:paraId="58437750" w14:textId="0FAA4822" w:rsidR="0060726B" w:rsidRPr="004450DF" w:rsidRDefault="0060726B" w:rsidP="0060726B">
      <w:pPr>
        <w:pStyle w:val="Textodenotaaopdepxina"/>
        <w:jc w:val="both"/>
        <w:rPr>
          <w:rFonts w:ascii="Times New Roman" w:hAnsi="Times New Roman" w:cs="Times New Roman"/>
        </w:rPr>
      </w:pPr>
      <w:r>
        <w:rPr>
          <w:rStyle w:val="Referenciadenotaaopdepxina"/>
        </w:rPr>
        <w:footnoteRef/>
      </w:r>
      <w:r>
        <w:t xml:space="preserve">  </w:t>
      </w:r>
      <w:r w:rsidRPr="004450DF">
        <w:rPr>
          <w:rFonts w:ascii="Times New Roman" w:hAnsi="Times New Roman" w:cs="Times New Roman"/>
        </w:rPr>
        <w:t>Ciertas pensadoras feministas han sostenido que la maternidad constituye un eje estructural de la identidad femenina y una experiencia a reivindicar frente a su desvalorización patriarcal. María Mies</w:t>
      </w:r>
      <w:r w:rsidR="00AC3079">
        <w:rPr>
          <w:rFonts w:ascii="Times New Roman" w:hAnsi="Times New Roman" w:cs="Times New Roman"/>
        </w:rPr>
        <w:t xml:space="preserve"> (2019)</w:t>
      </w:r>
      <w:r w:rsidRPr="004450DF">
        <w:rPr>
          <w:rFonts w:ascii="Times New Roman" w:hAnsi="Times New Roman" w:cs="Times New Roman"/>
        </w:rPr>
        <w:t>, por ejemplo, argumenta que la capacidad reproductiva de las mujeres no debe ser tecnológicamente desplazada, sino comprendida como una fuente de poder vital y relacional, usurpada históricamente por la lógica patriarcal del trabajo y la acumulación. En una línea ecofeminista afín, Vandana Shiva</w:t>
      </w:r>
      <w:r w:rsidR="00AC3079">
        <w:rPr>
          <w:rFonts w:ascii="Times New Roman" w:hAnsi="Times New Roman" w:cs="Times New Roman"/>
        </w:rPr>
        <w:t xml:space="preserve"> (</w:t>
      </w:r>
      <w:r w:rsidR="005D5914">
        <w:rPr>
          <w:rFonts w:ascii="Times New Roman" w:hAnsi="Times New Roman" w:cs="Times New Roman"/>
        </w:rPr>
        <w:t>1995</w:t>
      </w:r>
      <w:r w:rsidR="00AC3079">
        <w:rPr>
          <w:rFonts w:ascii="Times New Roman" w:hAnsi="Times New Roman" w:cs="Times New Roman"/>
        </w:rPr>
        <w:t>)</w:t>
      </w:r>
      <w:r w:rsidRPr="004450DF">
        <w:rPr>
          <w:rFonts w:ascii="Times New Roman" w:hAnsi="Times New Roman" w:cs="Times New Roman"/>
        </w:rPr>
        <w:t xml:space="preserve"> defiende la conexión entre la corporalidad femenina y los ciclos vitales de la naturaleza, y denuncia la tecnificación de la reproducción como una forma de colonización biopolítica del cuerpo de las mujeres.</w:t>
      </w:r>
    </w:p>
  </w:footnote>
  <w:footnote w:id="6">
    <w:p w14:paraId="2F452B14" w14:textId="75C8338F" w:rsidR="0060726B" w:rsidRPr="005C7D15" w:rsidRDefault="0060726B" w:rsidP="0060726B">
      <w:pPr>
        <w:pStyle w:val="Textodenotaaopdepxina"/>
        <w:jc w:val="both"/>
        <w:rPr>
          <w:rFonts w:ascii="Times New Roman" w:hAnsi="Times New Roman" w:cs="Times New Roman"/>
          <w:lang w:val="gl-ES"/>
        </w:rPr>
      </w:pPr>
      <w:r>
        <w:rPr>
          <w:rStyle w:val="Referenciadenotaaopdepxina"/>
        </w:rPr>
        <w:footnoteRef/>
      </w:r>
      <w:r>
        <w:t xml:space="preserve"> </w:t>
      </w:r>
      <w:r w:rsidRPr="005C7D15">
        <w:rPr>
          <w:rFonts w:ascii="Times New Roman" w:hAnsi="Times New Roman" w:cs="Times New Roman"/>
        </w:rPr>
        <w:t xml:space="preserve">La ectogénesis ha experimentado avances significativos en los últimos años. En 2017, un equipo del Hospital Infantil de Filadelfia logró mantener fetos de cordero en un sistema extracorpóreo cerrado </w:t>
      </w:r>
      <w:r>
        <w:rPr>
          <w:rFonts w:ascii="Times New Roman" w:hAnsi="Times New Roman" w:cs="Times New Roman"/>
        </w:rPr>
        <w:t>-</w:t>
      </w:r>
      <w:r w:rsidRPr="005C7D15">
        <w:rPr>
          <w:rFonts w:ascii="Times New Roman" w:hAnsi="Times New Roman" w:cs="Times New Roman"/>
        </w:rPr>
        <w:t xml:space="preserve">conocido como </w:t>
      </w:r>
      <w:r w:rsidR="00CB6C7C">
        <w:rPr>
          <w:rFonts w:ascii="Times New Roman" w:hAnsi="Times New Roman" w:cs="Times New Roman"/>
        </w:rPr>
        <w:t>«</w:t>
      </w:r>
      <w:r w:rsidRPr="005C7D15">
        <w:rPr>
          <w:rFonts w:ascii="Times New Roman" w:hAnsi="Times New Roman" w:cs="Times New Roman"/>
        </w:rPr>
        <w:t>biobag</w:t>
      </w:r>
      <w:r w:rsidR="00CB6C7C">
        <w:rPr>
          <w:rFonts w:ascii="Times New Roman" w:hAnsi="Times New Roman" w:cs="Times New Roman"/>
        </w:rPr>
        <w:t>»</w:t>
      </w:r>
      <w:r>
        <w:rPr>
          <w:rFonts w:ascii="Times New Roman" w:hAnsi="Times New Roman" w:cs="Times New Roman"/>
        </w:rPr>
        <w:t>-</w:t>
      </w:r>
      <w:r w:rsidRPr="005C7D15">
        <w:rPr>
          <w:rFonts w:ascii="Times New Roman" w:hAnsi="Times New Roman" w:cs="Times New Roman"/>
        </w:rPr>
        <w:t xml:space="preserve"> durante varias semanas, reproduciendo condiciones similares a las del útero materno y permitiendo un desarrollo fisiológico normal (Partridge et al., 2017). Estudios posteriores han señalado que esta tecnología podría estar lista para ensayos clínicos en humanos en un futuro próximo, especialmente en casos de prematuridad extrema (Romanis, 2018). </w:t>
      </w:r>
    </w:p>
    <w:p w14:paraId="0B927124" w14:textId="77777777" w:rsidR="0060726B" w:rsidRPr="005C7D15" w:rsidRDefault="0060726B" w:rsidP="0060726B">
      <w:pPr>
        <w:pStyle w:val="Textodenotaaopdepxina"/>
        <w:jc w:val="both"/>
        <w:rPr>
          <w:rFonts w:ascii="Times New Roman" w:hAnsi="Times New Roman" w:cs="Times New Roman"/>
        </w:rPr>
      </w:pPr>
    </w:p>
  </w:footnote>
  <w:footnote w:id="7">
    <w:p w14:paraId="0C0B2183" w14:textId="4A454143" w:rsidR="0060726B" w:rsidRDefault="0060726B" w:rsidP="0060726B">
      <w:pPr>
        <w:pStyle w:val="Textodenotaaopdepxina"/>
        <w:jc w:val="both"/>
      </w:pPr>
      <w:r w:rsidRPr="0051509B">
        <w:rPr>
          <w:rStyle w:val="Referenciadenotaaopdepxina"/>
          <w:rFonts w:ascii="Times New Roman" w:hAnsi="Times New Roman" w:cs="Times New Roman"/>
        </w:rPr>
        <w:footnoteRef/>
      </w:r>
      <w:r w:rsidRPr="0051509B">
        <w:rPr>
          <w:rFonts w:ascii="Times New Roman" w:hAnsi="Times New Roman" w:cs="Times New Roman"/>
        </w:rPr>
        <w:t xml:space="preserve"> Loren Cannon </w:t>
      </w:r>
      <w:r>
        <w:rPr>
          <w:rFonts w:ascii="Times New Roman" w:hAnsi="Times New Roman" w:cs="Times New Roman"/>
        </w:rPr>
        <w:t>(2016</w:t>
      </w:r>
      <w:r w:rsidR="002B5014">
        <w:rPr>
          <w:rFonts w:ascii="Times New Roman" w:hAnsi="Times New Roman" w:cs="Times New Roman"/>
        </w:rPr>
        <w:t>:</w:t>
      </w:r>
      <w:r>
        <w:rPr>
          <w:rFonts w:ascii="Times New Roman" w:hAnsi="Times New Roman" w:cs="Times New Roman"/>
        </w:rPr>
        <w:t xml:space="preserve"> 230) </w:t>
      </w:r>
      <w:r w:rsidRPr="0051509B">
        <w:rPr>
          <w:rFonts w:ascii="Times New Roman" w:hAnsi="Times New Roman" w:cs="Times New Roman"/>
        </w:rPr>
        <w:t>observa que ciertas comunidades trans-afirmativas ya están implementando formas de parentesco y crianza que disuelven los modelos tradicionales, encarnando así las propuestas de Firestone</w:t>
      </w:r>
      <w:r w:rsidRPr="0051509B">
        <w:t>.</w:t>
      </w:r>
    </w:p>
  </w:footnote>
  <w:footnote w:id="8">
    <w:p w14:paraId="7A005DAC" w14:textId="2F65CE9A" w:rsidR="003A2EB8" w:rsidRDefault="003A2EB8">
      <w:pPr>
        <w:pStyle w:val="Textodenotaaopdepxina"/>
      </w:pPr>
      <w:r>
        <w:rPr>
          <w:rStyle w:val="Referenciadenotaaopdepxina"/>
        </w:rPr>
        <w:footnoteRef/>
      </w:r>
      <w:r>
        <w:t xml:space="preserve"> </w:t>
      </w:r>
      <w:r w:rsidRPr="00296C4F">
        <w:rPr>
          <w:rFonts w:ascii="Times New Roman" w:hAnsi="Times New Roman" w:cs="Times New Roman"/>
        </w:rPr>
        <w:t>Laboria Cuboniks es un colectivo formado por Diann Bauer, Helen Hester, Amy Ireland, Patricia Reed, Katrina Burch y Olivia Lucca Fraser.</w:t>
      </w:r>
    </w:p>
  </w:footnote>
  <w:footnote w:id="9">
    <w:p w14:paraId="468B2BF6" w14:textId="67D16A4D" w:rsidR="00FF178C" w:rsidRDefault="00FF178C" w:rsidP="00FF178C">
      <w:pPr>
        <w:pStyle w:val="Textodenotaaopdepxina"/>
        <w:jc w:val="both"/>
      </w:pPr>
      <w:r>
        <w:rPr>
          <w:rStyle w:val="Referenciadenotaaopdepxina"/>
        </w:rPr>
        <w:footnoteRef/>
      </w:r>
      <w:r>
        <w:t xml:space="preserve">  </w:t>
      </w:r>
      <w:r w:rsidRPr="00A12CF6">
        <w:rPr>
          <w:rFonts w:ascii="Times New Roman" w:hAnsi="Times New Roman" w:cs="Times New Roman"/>
        </w:rPr>
        <w:t xml:space="preserve">Según </w:t>
      </w:r>
      <w:r>
        <w:rPr>
          <w:rFonts w:ascii="Times New Roman" w:hAnsi="Times New Roman" w:cs="Times New Roman"/>
        </w:rPr>
        <w:t xml:space="preserve">Mihei </w:t>
      </w:r>
      <w:r w:rsidRPr="00A12CF6">
        <w:rPr>
          <w:rFonts w:ascii="Times New Roman" w:hAnsi="Times New Roman" w:cs="Times New Roman"/>
        </w:rPr>
        <w:t>Țapu, el aceleracionismo de izquierda es clave en la propuesta de Laboria Cuboniks, al articularse en torno a tres ejes heredados de esta corriente: un prometeísmo ontológico que impulsa la transformación radical del orden natural; un neorracionalismo que concibe la razón como práctica social y revisable; y una apuesta firme por la contra-hegemonía y la organización política a gran escala (Țapu 2024</w:t>
      </w:r>
      <w:r>
        <w:rPr>
          <w:rFonts w:ascii="Times New Roman" w:hAnsi="Times New Roman" w:cs="Times New Roman"/>
        </w:rPr>
        <w:t xml:space="preserve">: </w:t>
      </w:r>
      <w:r w:rsidRPr="00A12CF6">
        <w:rPr>
          <w:rFonts w:ascii="Times New Roman" w:hAnsi="Times New Roman" w:cs="Times New Roman"/>
        </w:rPr>
        <w:t>109–111).</w:t>
      </w:r>
    </w:p>
  </w:footnote>
  <w:footnote w:id="10">
    <w:p w14:paraId="3C8AC38B" w14:textId="77777777" w:rsidR="0028245A" w:rsidRDefault="0028245A" w:rsidP="0028245A">
      <w:pPr>
        <w:pStyle w:val="Textodenotaaopdepxina"/>
        <w:jc w:val="both"/>
      </w:pPr>
      <w:r>
        <w:rPr>
          <w:rStyle w:val="Referenciadenotaaopdepxina"/>
        </w:rPr>
        <w:footnoteRef/>
      </w:r>
      <w:r>
        <w:t xml:space="preserve">  </w:t>
      </w:r>
      <w:r w:rsidRPr="00E02712">
        <w:rPr>
          <w:rFonts w:ascii="Times New Roman" w:hAnsi="Times New Roman" w:cs="Times New Roman"/>
        </w:rPr>
        <w:t xml:space="preserve">Fernández Prieto </w:t>
      </w:r>
      <w:r>
        <w:rPr>
          <w:rFonts w:ascii="Times New Roman" w:hAnsi="Times New Roman" w:cs="Times New Roman"/>
        </w:rPr>
        <w:t xml:space="preserve">(2021) </w:t>
      </w:r>
      <w:r w:rsidRPr="00E02712">
        <w:rPr>
          <w:rFonts w:ascii="Times New Roman" w:hAnsi="Times New Roman" w:cs="Times New Roman"/>
        </w:rPr>
        <w:t>indica que el colectivo</w:t>
      </w:r>
      <w:r>
        <w:rPr>
          <w:rFonts w:ascii="Times New Roman" w:hAnsi="Times New Roman" w:cs="Times New Roman"/>
        </w:rPr>
        <w:t xml:space="preserve"> feminista</w:t>
      </w:r>
      <w:r w:rsidRPr="00E02712">
        <w:rPr>
          <w:rFonts w:ascii="Times New Roman" w:hAnsi="Times New Roman" w:cs="Times New Roman"/>
        </w:rPr>
        <w:t xml:space="preserve"> SubRosa, surgido en 1988, ya advertía </w:t>
      </w:r>
      <w:r>
        <w:rPr>
          <w:rFonts w:ascii="Times New Roman" w:hAnsi="Times New Roman" w:cs="Times New Roman"/>
        </w:rPr>
        <w:t xml:space="preserve">de </w:t>
      </w:r>
      <w:r w:rsidRPr="00E02712">
        <w:rPr>
          <w:rFonts w:ascii="Times New Roman" w:hAnsi="Times New Roman" w:cs="Times New Roman"/>
        </w:rPr>
        <w:t>cómo las tecnologías de la información y las biotecnologías impactaban en los cuerpos, las vidas y el trabajo de las mujeres, especialmente en relación con su capacidad gestante en el contexto de la bioeconomía. Señalaban que prácticas como la FIV y la gestación subrogada han convertido los cuerpos de mujeres empobrecidas en recursos disponibles para las élites económicas, tanto para la gestación como para tareas de crianza. Además, alertaban sobre el uso de biotecnologías para promover políticas eugenésicas disfrazadas de elección individual.</w:t>
      </w:r>
    </w:p>
  </w:footnote>
  <w:footnote w:id="11">
    <w:p w14:paraId="327C71C8" w14:textId="192A32E4" w:rsidR="0028245A" w:rsidRPr="00BF674B" w:rsidRDefault="0028245A" w:rsidP="0028245A">
      <w:pPr>
        <w:pStyle w:val="Textodenotaaopdepxina"/>
        <w:jc w:val="both"/>
        <w:rPr>
          <w:lang w:val="gl-ES"/>
        </w:rPr>
      </w:pPr>
      <w:r>
        <w:rPr>
          <w:rStyle w:val="Referenciadenotaaopdepxina"/>
        </w:rPr>
        <w:footnoteRef/>
      </w:r>
      <w:r>
        <w:t xml:space="preserve"> </w:t>
      </w:r>
      <w:r w:rsidR="007B6EA7">
        <w:rPr>
          <w:rFonts w:ascii="Times New Roman" w:hAnsi="Times New Roman" w:cs="Times New Roman"/>
        </w:rPr>
        <w:t>«</w:t>
      </w:r>
      <w:r w:rsidRPr="00FF1901">
        <w:rPr>
          <w:rFonts w:ascii="Times New Roman" w:hAnsi="Times New Roman" w:cs="Times New Roman"/>
        </w:rPr>
        <w:t>El auténtico potencial emancipatorio de la tecnología permanece irrealizado. Alimentado por el mercado, su rápido crecimiento es contrapesado por la tumefacción, y la innovación elegante es sometida al consumidor, cuyo mundo estancado decora</w:t>
      </w:r>
      <w:r w:rsidR="007B6EA7">
        <w:rPr>
          <w:rFonts w:ascii="Times New Roman" w:hAnsi="Times New Roman" w:cs="Times New Roman"/>
        </w:rPr>
        <w:t>»</w:t>
      </w:r>
      <w:r w:rsidRPr="00FF1901">
        <w:rPr>
          <w:rFonts w:ascii="Times New Roman" w:hAnsi="Times New Roman" w:cs="Times New Roman"/>
        </w:rPr>
        <w:t xml:space="preserve"> (Laboria Cuboniks, 201</w:t>
      </w:r>
      <w:r w:rsidR="00EF56E8">
        <w:rPr>
          <w:rFonts w:ascii="Times New Roman" w:hAnsi="Times New Roman" w:cs="Times New Roman"/>
        </w:rPr>
        <w:t>7:</w:t>
      </w:r>
      <w:r w:rsidRPr="00FF1901">
        <w:rPr>
          <w:rFonts w:ascii="Times New Roman" w:hAnsi="Times New Roman" w:cs="Times New Roman"/>
        </w:rPr>
        <w:t xml:space="preserve"> 119).</w:t>
      </w:r>
    </w:p>
  </w:footnote>
  <w:footnote w:id="12">
    <w:p w14:paraId="6B25C7AA" w14:textId="77777777" w:rsidR="0028245A" w:rsidRDefault="0028245A" w:rsidP="0028245A">
      <w:pPr>
        <w:pStyle w:val="Textodenotaaopdepxina"/>
        <w:jc w:val="both"/>
      </w:pPr>
      <w:r>
        <w:rPr>
          <w:rStyle w:val="Referenciadenotaaopdepxina"/>
        </w:rPr>
        <w:footnoteRef/>
      </w:r>
      <w:r>
        <w:t xml:space="preserve"> </w:t>
      </w:r>
      <w:r w:rsidRPr="00B44630">
        <w:rPr>
          <w:rFonts w:ascii="Times New Roman" w:hAnsi="Times New Roman" w:cs="Times New Roman"/>
        </w:rPr>
        <w:t>En esto se asemeja mucho al transhumanismo, en la medida en que gran parte de los máximos exponentes de esta corriente apelan a la libertad morfológica</w:t>
      </w:r>
      <w:r>
        <w:rPr>
          <w:rFonts w:ascii="Times New Roman" w:hAnsi="Times New Roman" w:cs="Times New Roman"/>
        </w:rPr>
        <w:t xml:space="preserve"> como derecho para modificar sus cuerpos para alcanzar bien la optimización de sus capacidades, bien para conseguir ser aquello que anhelan. Cfr. Sandberg (2001) o More (2013).</w:t>
      </w:r>
    </w:p>
  </w:footnote>
  <w:footnote w:id="13">
    <w:p w14:paraId="2369C5F0" w14:textId="4B019D10" w:rsidR="0028245A" w:rsidRDefault="0028245A" w:rsidP="0028245A">
      <w:pPr>
        <w:pStyle w:val="Textodenotaaopdepxina"/>
        <w:jc w:val="both"/>
      </w:pPr>
      <w:r>
        <w:rPr>
          <w:rStyle w:val="Referenciadenotaaopdepxina"/>
        </w:rPr>
        <w:footnoteRef/>
      </w:r>
      <w:r>
        <w:t xml:space="preserve"> </w:t>
      </w:r>
      <w:r w:rsidRPr="00B40098">
        <w:rPr>
          <w:rFonts w:ascii="Times New Roman" w:hAnsi="Times New Roman" w:cs="Times New Roman"/>
        </w:rPr>
        <w:t xml:space="preserve">Edelman </w:t>
      </w:r>
      <w:r>
        <w:rPr>
          <w:rFonts w:ascii="Times New Roman" w:hAnsi="Times New Roman" w:cs="Times New Roman"/>
        </w:rPr>
        <w:t xml:space="preserve">(2004) </w:t>
      </w:r>
      <w:r w:rsidRPr="00B40098">
        <w:rPr>
          <w:rFonts w:ascii="Times New Roman" w:hAnsi="Times New Roman" w:cs="Times New Roman"/>
        </w:rPr>
        <w:t xml:space="preserve">denuncia la centralidad de la figura del </w:t>
      </w:r>
      <w:r w:rsidR="00505E0B">
        <w:rPr>
          <w:rFonts w:ascii="Times New Roman" w:hAnsi="Times New Roman" w:cs="Times New Roman"/>
        </w:rPr>
        <w:t>«</w:t>
      </w:r>
      <w:r w:rsidRPr="00B40098">
        <w:rPr>
          <w:rFonts w:ascii="Times New Roman" w:hAnsi="Times New Roman" w:cs="Times New Roman"/>
        </w:rPr>
        <w:t>Niño</w:t>
      </w:r>
      <w:r w:rsidR="00505E0B">
        <w:rPr>
          <w:rFonts w:ascii="Times New Roman" w:hAnsi="Times New Roman" w:cs="Times New Roman"/>
        </w:rPr>
        <w:t>»</w:t>
      </w:r>
      <w:r w:rsidRPr="00B40098">
        <w:rPr>
          <w:rFonts w:ascii="Times New Roman" w:hAnsi="Times New Roman" w:cs="Times New Roman"/>
        </w:rPr>
        <w:t xml:space="preserve"> como emblema del futuro heteronormativo. Desde </w:t>
      </w:r>
      <w:r>
        <w:rPr>
          <w:rFonts w:ascii="Times New Roman" w:hAnsi="Times New Roman" w:cs="Times New Roman"/>
        </w:rPr>
        <w:t>su</w:t>
      </w:r>
      <w:r w:rsidRPr="00B40098">
        <w:rPr>
          <w:rFonts w:ascii="Times New Roman" w:hAnsi="Times New Roman" w:cs="Times New Roman"/>
        </w:rPr>
        <w:t xml:space="preserve"> perspectiva, lo queer no debe aspirar a integrarse en ese horizonte, sino que encarna una negatividad estructural: una posición que no busca </w:t>
      </w:r>
      <w:r>
        <w:rPr>
          <w:rFonts w:ascii="Times New Roman" w:hAnsi="Times New Roman" w:cs="Times New Roman"/>
        </w:rPr>
        <w:t xml:space="preserve">la </w:t>
      </w:r>
      <w:r w:rsidRPr="00B40098">
        <w:rPr>
          <w:rFonts w:ascii="Times New Roman" w:hAnsi="Times New Roman" w:cs="Times New Roman"/>
        </w:rPr>
        <w:t xml:space="preserve">afirmación ni </w:t>
      </w:r>
      <w:r>
        <w:rPr>
          <w:rFonts w:ascii="Times New Roman" w:hAnsi="Times New Roman" w:cs="Times New Roman"/>
        </w:rPr>
        <w:t xml:space="preserve">la </w:t>
      </w:r>
      <w:r w:rsidRPr="00B40098">
        <w:rPr>
          <w:rFonts w:ascii="Times New Roman" w:hAnsi="Times New Roman" w:cs="Times New Roman"/>
        </w:rPr>
        <w:t>inclusión</w:t>
      </w:r>
      <w:r>
        <w:rPr>
          <w:rFonts w:ascii="Times New Roman" w:hAnsi="Times New Roman" w:cs="Times New Roman"/>
        </w:rPr>
        <w:t xml:space="preserve"> en el sistema</w:t>
      </w:r>
      <w:r w:rsidRPr="00B40098">
        <w:rPr>
          <w:rFonts w:ascii="Times New Roman" w:hAnsi="Times New Roman" w:cs="Times New Roman"/>
        </w:rPr>
        <w:t xml:space="preserve">, sino que interrumpe y desestabiliza el orden simbólico sostenido por la promesa del futuro que representa el </w:t>
      </w:r>
      <w:r w:rsidR="00505E0B">
        <w:rPr>
          <w:rFonts w:ascii="Times New Roman" w:hAnsi="Times New Roman" w:cs="Times New Roman"/>
        </w:rPr>
        <w:t>«</w:t>
      </w:r>
      <w:r w:rsidRPr="00B40098">
        <w:rPr>
          <w:rFonts w:ascii="Times New Roman" w:hAnsi="Times New Roman" w:cs="Times New Roman"/>
        </w:rPr>
        <w:t>Niño</w:t>
      </w:r>
      <w:r w:rsidR="00505E0B">
        <w:rPr>
          <w:rFonts w:ascii="Times New Roman" w:hAnsi="Times New Roman" w:cs="Times New Roman"/>
        </w:rPr>
        <w:t>»</w:t>
      </w:r>
      <w:r>
        <w:rPr>
          <w:rFonts w:ascii="Times New Roman" w:hAnsi="Times New Roman" w:cs="Times New Roman"/>
        </w:rPr>
        <w:t>.</w:t>
      </w:r>
    </w:p>
  </w:footnote>
  <w:footnote w:id="14">
    <w:p w14:paraId="2BDB415C" w14:textId="77777777" w:rsidR="0028245A" w:rsidRPr="00E02294" w:rsidRDefault="0028245A" w:rsidP="0028245A">
      <w:pPr>
        <w:pStyle w:val="Textodenotaaopdepxina"/>
        <w:jc w:val="both"/>
        <w:rPr>
          <w:rFonts w:ascii="Times New Roman" w:hAnsi="Times New Roman" w:cs="Times New Roman"/>
        </w:rPr>
      </w:pPr>
      <w:r>
        <w:rPr>
          <w:rStyle w:val="Referenciadenotaaopdepxina"/>
        </w:rPr>
        <w:footnoteRef/>
      </w:r>
      <w:r>
        <w:t xml:space="preserve">  </w:t>
      </w:r>
      <w:r w:rsidRPr="00E02294">
        <w:rPr>
          <w:rFonts w:ascii="Times New Roman" w:hAnsi="Times New Roman" w:cs="Times New Roman"/>
        </w:rPr>
        <w:t>Noción inspirada en la ética de la hospitalidad formulada por Jacques Derrida (2008), quien sostiene que la apertura al otro debe ser incondicional, acogiendo el acontecimiento radical de quien llega sin someterlo a condiciones previas. Solo una hospitalidad sin reservas evita caer en un régimen de lo calculable, lo esperable y, en última instancia, en una lógica de control ejercida por el anfitrión.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8BD"/>
    <w:multiLevelType w:val="multilevel"/>
    <w:tmpl w:val="717AD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5A29E0"/>
    <w:multiLevelType w:val="multilevel"/>
    <w:tmpl w:val="8442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D30E3E"/>
    <w:multiLevelType w:val="multilevel"/>
    <w:tmpl w:val="2A0A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546390">
    <w:abstractNumId w:val="1"/>
  </w:num>
  <w:num w:numId="2" w16cid:durableId="1282147514">
    <w:abstractNumId w:val="0"/>
  </w:num>
  <w:num w:numId="3" w16cid:durableId="151095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E5"/>
    <w:rsid w:val="0000106B"/>
    <w:rsid w:val="000017F9"/>
    <w:rsid w:val="00023A69"/>
    <w:rsid w:val="00034A9A"/>
    <w:rsid w:val="00040B5C"/>
    <w:rsid w:val="00056A27"/>
    <w:rsid w:val="0009686F"/>
    <w:rsid w:val="000A7200"/>
    <w:rsid w:val="000B07DF"/>
    <w:rsid w:val="000B4E7D"/>
    <w:rsid w:val="000C6653"/>
    <w:rsid w:val="000E4F3B"/>
    <w:rsid w:val="0016340C"/>
    <w:rsid w:val="0017323C"/>
    <w:rsid w:val="00191AA0"/>
    <w:rsid w:val="001E0F36"/>
    <w:rsid w:val="001F63BF"/>
    <w:rsid w:val="00217549"/>
    <w:rsid w:val="00231DD6"/>
    <w:rsid w:val="00233C5B"/>
    <w:rsid w:val="002446A2"/>
    <w:rsid w:val="00244FD5"/>
    <w:rsid w:val="002735AC"/>
    <w:rsid w:val="00281342"/>
    <w:rsid w:val="00281390"/>
    <w:rsid w:val="0028245A"/>
    <w:rsid w:val="00282B32"/>
    <w:rsid w:val="00287483"/>
    <w:rsid w:val="002A423F"/>
    <w:rsid w:val="002B1D54"/>
    <w:rsid w:val="002B5014"/>
    <w:rsid w:val="00310605"/>
    <w:rsid w:val="00321DFF"/>
    <w:rsid w:val="00323C11"/>
    <w:rsid w:val="00336305"/>
    <w:rsid w:val="00344FA6"/>
    <w:rsid w:val="00362C07"/>
    <w:rsid w:val="00366086"/>
    <w:rsid w:val="00374579"/>
    <w:rsid w:val="00394E4F"/>
    <w:rsid w:val="003958AD"/>
    <w:rsid w:val="003A14FF"/>
    <w:rsid w:val="003A2EB8"/>
    <w:rsid w:val="003F7E17"/>
    <w:rsid w:val="00405FBE"/>
    <w:rsid w:val="0042025D"/>
    <w:rsid w:val="0042173A"/>
    <w:rsid w:val="00422518"/>
    <w:rsid w:val="00432D9E"/>
    <w:rsid w:val="0043372E"/>
    <w:rsid w:val="004431F3"/>
    <w:rsid w:val="004450DF"/>
    <w:rsid w:val="0049600A"/>
    <w:rsid w:val="004A1090"/>
    <w:rsid w:val="004A13FB"/>
    <w:rsid w:val="004B1DB3"/>
    <w:rsid w:val="004C0FEA"/>
    <w:rsid w:val="004C38E3"/>
    <w:rsid w:val="004F0227"/>
    <w:rsid w:val="004F7E7A"/>
    <w:rsid w:val="0050173D"/>
    <w:rsid w:val="005057F4"/>
    <w:rsid w:val="00505E0B"/>
    <w:rsid w:val="00513F08"/>
    <w:rsid w:val="0051509B"/>
    <w:rsid w:val="00543987"/>
    <w:rsid w:val="00572044"/>
    <w:rsid w:val="005731FB"/>
    <w:rsid w:val="00592450"/>
    <w:rsid w:val="005B3544"/>
    <w:rsid w:val="005C4852"/>
    <w:rsid w:val="005C6DD6"/>
    <w:rsid w:val="005C7D15"/>
    <w:rsid w:val="005D5543"/>
    <w:rsid w:val="005D5914"/>
    <w:rsid w:val="005E6E96"/>
    <w:rsid w:val="005E7E1A"/>
    <w:rsid w:val="005F52C7"/>
    <w:rsid w:val="005F5A4F"/>
    <w:rsid w:val="005F7384"/>
    <w:rsid w:val="00603AD0"/>
    <w:rsid w:val="0060726B"/>
    <w:rsid w:val="006369E2"/>
    <w:rsid w:val="006379A7"/>
    <w:rsid w:val="006533E8"/>
    <w:rsid w:val="00663C2D"/>
    <w:rsid w:val="006B322F"/>
    <w:rsid w:val="006C78FE"/>
    <w:rsid w:val="006D1583"/>
    <w:rsid w:val="006E012E"/>
    <w:rsid w:val="00711B1C"/>
    <w:rsid w:val="00715A59"/>
    <w:rsid w:val="007546E8"/>
    <w:rsid w:val="00786FFC"/>
    <w:rsid w:val="007B5A57"/>
    <w:rsid w:val="007B6EA7"/>
    <w:rsid w:val="007D2EB8"/>
    <w:rsid w:val="007E0823"/>
    <w:rsid w:val="007F3E58"/>
    <w:rsid w:val="007F691C"/>
    <w:rsid w:val="008414D8"/>
    <w:rsid w:val="0085455A"/>
    <w:rsid w:val="0085565C"/>
    <w:rsid w:val="008906C5"/>
    <w:rsid w:val="00897570"/>
    <w:rsid w:val="008A5675"/>
    <w:rsid w:val="008B43B1"/>
    <w:rsid w:val="008B6818"/>
    <w:rsid w:val="008C4B23"/>
    <w:rsid w:val="008D1238"/>
    <w:rsid w:val="008E093C"/>
    <w:rsid w:val="008E6539"/>
    <w:rsid w:val="008F4535"/>
    <w:rsid w:val="00903F3B"/>
    <w:rsid w:val="00930720"/>
    <w:rsid w:val="009426AB"/>
    <w:rsid w:val="009761F3"/>
    <w:rsid w:val="009B284C"/>
    <w:rsid w:val="009B59B6"/>
    <w:rsid w:val="009D33CF"/>
    <w:rsid w:val="009F5DB9"/>
    <w:rsid w:val="00A05B35"/>
    <w:rsid w:val="00A138D3"/>
    <w:rsid w:val="00A205C8"/>
    <w:rsid w:val="00A45DE5"/>
    <w:rsid w:val="00A656D9"/>
    <w:rsid w:val="00A920FF"/>
    <w:rsid w:val="00A93685"/>
    <w:rsid w:val="00AA242B"/>
    <w:rsid w:val="00AC3079"/>
    <w:rsid w:val="00AD5AA4"/>
    <w:rsid w:val="00AF29D7"/>
    <w:rsid w:val="00B110E9"/>
    <w:rsid w:val="00B4702E"/>
    <w:rsid w:val="00B55738"/>
    <w:rsid w:val="00B75AEB"/>
    <w:rsid w:val="00BA10B8"/>
    <w:rsid w:val="00BB3AA1"/>
    <w:rsid w:val="00BC103F"/>
    <w:rsid w:val="00BD5EF6"/>
    <w:rsid w:val="00C445CC"/>
    <w:rsid w:val="00C50F25"/>
    <w:rsid w:val="00C94524"/>
    <w:rsid w:val="00CB6C7C"/>
    <w:rsid w:val="00CD6A67"/>
    <w:rsid w:val="00CE2746"/>
    <w:rsid w:val="00CF0EC9"/>
    <w:rsid w:val="00CF10C4"/>
    <w:rsid w:val="00CF7E0C"/>
    <w:rsid w:val="00D04694"/>
    <w:rsid w:val="00D628B6"/>
    <w:rsid w:val="00DC169C"/>
    <w:rsid w:val="00DE7DD6"/>
    <w:rsid w:val="00DF253C"/>
    <w:rsid w:val="00DF31FC"/>
    <w:rsid w:val="00E343B4"/>
    <w:rsid w:val="00E353C0"/>
    <w:rsid w:val="00E52086"/>
    <w:rsid w:val="00E9306D"/>
    <w:rsid w:val="00E95B3C"/>
    <w:rsid w:val="00EC617F"/>
    <w:rsid w:val="00EF3010"/>
    <w:rsid w:val="00EF56E8"/>
    <w:rsid w:val="00F03A8E"/>
    <w:rsid w:val="00F114AE"/>
    <w:rsid w:val="00F33CE1"/>
    <w:rsid w:val="00F372E6"/>
    <w:rsid w:val="00F43E27"/>
    <w:rsid w:val="00F723CF"/>
    <w:rsid w:val="00F73602"/>
    <w:rsid w:val="00FA7ADA"/>
    <w:rsid w:val="00FB68EB"/>
    <w:rsid w:val="00FE45C8"/>
    <w:rsid w:val="00FF178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C7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gl-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6B"/>
    <w:rPr>
      <w:lang w:val="es-ES"/>
    </w:rPr>
  </w:style>
  <w:style w:type="paragraph" w:styleId="Ttulo1">
    <w:name w:val="heading 1"/>
    <w:basedOn w:val="Normal"/>
    <w:next w:val="Normal"/>
    <w:link w:val="Ttulo1Carc"/>
    <w:uiPriority w:val="9"/>
    <w:qFormat/>
    <w:rsid w:val="00A45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c"/>
    <w:uiPriority w:val="9"/>
    <w:semiHidden/>
    <w:unhideWhenUsed/>
    <w:qFormat/>
    <w:rsid w:val="00A45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c"/>
    <w:uiPriority w:val="9"/>
    <w:semiHidden/>
    <w:unhideWhenUsed/>
    <w:qFormat/>
    <w:rsid w:val="00A45D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c"/>
    <w:uiPriority w:val="9"/>
    <w:semiHidden/>
    <w:unhideWhenUsed/>
    <w:qFormat/>
    <w:rsid w:val="00A45D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c"/>
    <w:uiPriority w:val="9"/>
    <w:semiHidden/>
    <w:unhideWhenUsed/>
    <w:qFormat/>
    <w:rsid w:val="00A45D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c"/>
    <w:uiPriority w:val="9"/>
    <w:semiHidden/>
    <w:unhideWhenUsed/>
    <w:qFormat/>
    <w:rsid w:val="00A45D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A45D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A45D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A45DE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Pargrafodelista">
    <w:name w:val="List Paragraph"/>
    <w:basedOn w:val="Normal"/>
    <w:uiPriority w:val="34"/>
    <w:qFormat/>
    <w:rsid w:val="0000106B"/>
    <w:pPr>
      <w:spacing w:before="-1" w:after="-1" w:line="240" w:lineRule="auto"/>
      <w:ind w:left="720"/>
      <w:contextualSpacing/>
    </w:pPr>
    <w:rPr>
      <w:rFonts w:ascii="Times New Roman" w:eastAsia="Calibri" w:hAnsi="Times New Roman" w:cs="Arial"/>
      <w:sz w:val="20"/>
      <w:szCs w:val="20"/>
      <w:lang w:eastAsia="gl-ES"/>
    </w:rPr>
  </w:style>
  <w:style w:type="character" w:customStyle="1" w:styleId="Ttulo1Carc">
    <w:name w:val="Título 1 Carác."/>
    <w:basedOn w:val="Tipodeletrapredefinidodopargrafo"/>
    <w:link w:val="Ttulo1"/>
    <w:uiPriority w:val="9"/>
    <w:rsid w:val="00A45DE5"/>
    <w:rPr>
      <w:rFonts w:asciiTheme="majorHAnsi" w:eastAsiaTheme="majorEastAsia" w:hAnsiTheme="majorHAnsi" w:cstheme="majorBidi"/>
      <w:color w:val="0F4761" w:themeColor="accent1" w:themeShade="BF"/>
      <w:sz w:val="40"/>
      <w:szCs w:val="40"/>
      <w:lang w:val="es-ES"/>
    </w:rPr>
  </w:style>
  <w:style w:type="character" w:customStyle="1" w:styleId="Ttulo2Carc">
    <w:name w:val="Título 2 Carác."/>
    <w:basedOn w:val="Tipodeletrapredefinidodopargrafo"/>
    <w:link w:val="Ttulo2"/>
    <w:uiPriority w:val="9"/>
    <w:semiHidden/>
    <w:rsid w:val="00A45DE5"/>
    <w:rPr>
      <w:rFonts w:asciiTheme="majorHAnsi" w:eastAsiaTheme="majorEastAsia" w:hAnsiTheme="majorHAnsi" w:cstheme="majorBidi"/>
      <w:color w:val="0F4761" w:themeColor="accent1" w:themeShade="BF"/>
      <w:sz w:val="32"/>
      <w:szCs w:val="32"/>
      <w:lang w:val="es-ES"/>
    </w:rPr>
  </w:style>
  <w:style w:type="character" w:customStyle="1" w:styleId="Ttulo3Carc">
    <w:name w:val="Título 3 Carác."/>
    <w:basedOn w:val="Tipodeletrapredefinidodopargrafo"/>
    <w:link w:val="Ttulo3"/>
    <w:uiPriority w:val="9"/>
    <w:semiHidden/>
    <w:rsid w:val="00A45DE5"/>
    <w:rPr>
      <w:rFonts w:eastAsiaTheme="majorEastAsia" w:cstheme="majorBidi"/>
      <w:color w:val="0F4761" w:themeColor="accent1" w:themeShade="BF"/>
      <w:sz w:val="28"/>
      <w:szCs w:val="28"/>
      <w:lang w:val="es-ES"/>
    </w:rPr>
  </w:style>
  <w:style w:type="character" w:customStyle="1" w:styleId="Ttulo4Carc">
    <w:name w:val="Título 4 Carác."/>
    <w:basedOn w:val="Tipodeletrapredefinidodopargrafo"/>
    <w:link w:val="Ttulo4"/>
    <w:uiPriority w:val="9"/>
    <w:semiHidden/>
    <w:rsid w:val="00A45DE5"/>
    <w:rPr>
      <w:rFonts w:eastAsiaTheme="majorEastAsia" w:cstheme="majorBidi"/>
      <w:i/>
      <w:iCs/>
      <w:color w:val="0F4761" w:themeColor="accent1" w:themeShade="BF"/>
      <w:lang w:val="es-ES"/>
    </w:rPr>
  </w:style>
  <w:style w:type="character" w:customStyle="1" w:styleId="Ttulo5Carc">
    <w:name w:val="Título 5 Carác."/>
    <w:basedOn w:val="Tipodeletrapredefinidodopargrafo"/>
    <w:link w:val="Ttulo5"/>
    <w:uiPriority w:val="9"/>
    <w:semiHidden/>
    <w:rsid w:val="00A45DE5"/>
    <w:rPr>
      <w:rFonts w:eastAsiaTheme="majorEastAsia" w:cstheme="majorBidi"/>
      <w:color w:val="0F4761" w:themeColor="accent1" w:themeShade="BF"/>
      <w:lang w:val="es-ES"/>
    </w:rPr>
  </w:style>
  <w:style w:type="character" w:customStyle="1" w:styleId="Ttulo6Carc">
    <w:name w:val="Título 6 Carác."/>
    <w:basedOn w:val="Tipodeletrapredefinidodopargrafo"/>
    <w:link w:val="Ttulo6"/>
    <w:uiPriority w:val="9"/>
    <w:semiHidden/>
    <w:rsid w:val="00A45DE5"/>
    <w:rPr>
      <w:rFonts w:eastAsiaTheme="majorEastAsia" w:cstheme="majorBidi"/>
      <w:i/>
      <w:iCs/>
      <w:color w:val="595959" w:themeColor="text1" w:themeTint="A6"/>
      <w:lang w:val="es-ES"/>
    </w:rPr>
  </w:style>
  <w:style w:type="character" w:customStyle="1" w:styleId="Ttulo7Carc">
    <w:name w:val="Título 7 Carác."/>
    <w:basedOn w:val="Tipodeletrapredefinidodopargrafo"/>
    <w:link w:val="Ttulo7"/>
    <w:uiPriority w:val="9"/>
    <w:semiHidden/>
    <w:rsid w:val="00A45DE5"/>
    <w:rPr>
      <w:rFonts w:eastAsiaTheme="majorEastAsia" w:cstheme="majorBidi"/>
      <w:color w:val="595959" w:themeColor="text1" w:themeTint="A6"/>
      <w:lang w:val="es-ES"/>
    </w:rPr>
  </w:style>
  <w:style w:type="character" w:customStyle="1" w:styleId="Ttulo8Carc">
    <w:name w:val="Título 8 Carác."/>
    <w:basedOn w:val="Tipodeletrapredefinidodopargrafo"/>
    <w:link w:val="Ttulo8"/>
    <w:uiPriority w:val="9"/>
    <w:semiHidden/>
    <w:rsid w:val="00A45DE5"/>
    <w:rPr>
      <w:rFonts w:eastAsiaTheme="majorEastAsia" w:cstheme="majorBidi"/>
      <w:i/>
      <w:iCs/>
      <w:color w:val="272727" w:themeColor="text1" w:themeTint="D8"/>
      <w:lang w:val="es-ES"/>
    </w:rPr>
  </w:style>
  <w:style w:type="character" w:customStyle="1" w:styleId="Ttulo9Carc">
    <w:name w:val="Título 9 Carác."/>
    <w:basedOn w:val="Tipodeletrapredefinidodopargrafo"/>
    <w:link w:val="Ttulo9"/>
    <w:uiPriority w:val="9"/>
    <w:semiHidden/>
    <w:rsid w:val="00A45DE5"/>
    <w:rPr>
      <w:rFonts w:eastAsiaTheme="majorEastAsia" w:cstheme="majorBidi"/>
      <w:color w:val="272727" w:themeColor="text1" w:themeTint="D8"/>
      <w:lang w:val="es-ES"/>
    </w:rPr>
  </w:style>
  <w:style w:type="paragraph" w:styleId="Ttulo">
    <w:name w:val="Title"/>
    <w:basedOn w:val="Normal"/>
    <w:next w:val="Normal"/>
    <w:link w:val="TtuloCarc"/>
    <w:uiPriority w:val="10"/>
    <w:qFormat/>
    <w:rsid w:val="00A45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A45DE5"/>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c"/>
    <w:uiPriority w:val="11"/>
    <w:qFormat/>
    <w:rsid w:val="00A45DE5"/>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A45DE5"/>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c"/>
    <w:uiPriority w:val="29"/>
    <w:qFormat/>
    <w:rsid w:val="00A45DE5"/>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A45DE5"/>
    <w:rPr>
      <w:i/>
      <w:iCs/>
      <w:color w:val="404040" w:themeColor="text1" w:themeTint="BF"/>
      <w:lang w:val="es-ES"/>
    </w:rPr>
  </w:style>
  <w:style w:type="character" w:styleId="nfaseintensa">
    <w:name w:val="Intense Emphasis"/>
    <w:basedOn w:val="Tipodeletrapredefinidodopargrafo"/>
    <w:uiPriority w:val="21"/>
    <w:qFormat/>
    <w:rsid w:val="00A45DE5"/>
    <w:rPr>
      <w:i/>
      <w:iCs/>
      <w:color w:val="0F4761" w:themeColor="accent1" w:themeShade="BF"/>
    </w:rPr>
  </w:style>
  <w:style w:type="paragraph" w:styleId="Citadestacada">
    <w:name w:val="Intense Quote"/>
    <w:basedOn w:val="Normal"/>
    <w:next w:val="Normal"/>
    <w:link w:val="CitadestacadaCarc"/>
    <w:uiPriority w:val="30"/>
    <w:qFormat/>
    <w:rsid w:val="00A45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c">
    <w:name w:val="Cita destacada Carác."/>
    <w:basedOn w:val="Tipodeletrapredefinidodopargrafo"/>
    <w:link w:val="Citadestacada"/>
    <w:uiPriority w:val="30"/>
    <w:rsid w:val="00A45DE5"/>
    <w:rPr>
      <w:i/>
      <w:iCs/>
      <w:color w:val="0F4761" w:themeColor="accent1" w:themeShade="BF"/>
      <w:lang w:val="es-ES"/>
    </w:rPr>
  </w:style>
  <w:style w:type="character" w:styleId="Referenciadestacada">
    <w:name w:val="Intense Reference"/>
    <w:basedOn w:val="Tipodeletrapredefinidodopargrafo"/>
    <w:uiPriority w:val="32"/>
    <w:qFormat/>
    <w:rsid w:val="00A45DE5"/>
    <w:rPr>
      <w:b/>
      <w:bCs/>
      <w:smallCaps/>
      <w:color w:val="0F4761" w:themeColor="accent1" w:themeShade="BF"/>
      <w:spacing w:val="5"/>
    </w:rPr>
  </w:style>
  <w:style w:type="paragraph" w:styleId="Textodenotaaopdepxina">
    <w:name w:val="footnote text"/>
    <w:basedOn w:val="Normal"/>
    <w:link w:val="TextodenotaaopdepxinaCarc"/>
    <w:uiPriority w:val="99"/>
    <w:semiHidden/>
    <w:unhideWhenUsed/>
    <w:rsid w:val="00DF253C"/>
    <w:pPr>
      <w:spacing w:after="0" w:line="240" w:lineRule="auto"/>
    </w:pPr>
    <w:rPr>
      <w:sz w:val="20"/>
      <w:szCs w:val="20"/>
    </w:rPr>
  </w:style>
  <w:style w:type="character" w:customStyle="1" w:styleId="TextodenotaaopdepxinaCarc">
    <w:name w:val="Texto de nota ao pé de páxina Carác."/>
    <w:basedOn w:val="Tipodeletrapredefinidodopargrafo"/>
    <w:link w:val="Textodenotaaopdepxina"/>
    <w:uiPriority w:val="99"/>
    <w:semiHidden/>
    <w:rsid w:val="00DF253C"/>
    <w:rPr>
      <w:sz w:val="20"/>
      <w:szCs w:val="20"/>
      <w:lang w:val="es-ES"/>
    </w:rPr>
  </w:style>
  <w:style w:type="character" w:styleId="Referenciadenotaaopdepxina">
    <w:name w:val="footnote reference"/>
    <w:basedOn w:val="Tipodeletrapredefinidodopargrafo"/>
    <w:uiPriority w:val="99"/>
    <w:semiHidden/>
    <w:unhideWhenUsed/>
    <w:rsid w:val="00DF253C"/>
    <w:rPr>
      <w:vertAlign w:val="superscript"/>
    </w:rPr>
  </w:style>
  <w:style w:type="paragraph" w:styleId="Normalweb">
    <w:name w:val="Normal (Web)"/>
    <w:basedOn w:val="Normal"/>
    <w:uiPriority w:val="99"/>
    <w:semiHidden/>
    <w:unhideWhenUsed/>
    <w:rsid w:val="001F63BF"/>
    <w:rPr>
      <w:rFonts w:ascii="Times New Roman" w:hAnsi="Times New Roman" w:cs="Times New Roman"/>
      <w:sz w:val="24"/>
      <w:szCs w:val="24"/>
    </w:rPr>
  </w:style>
  <w:style w:type="character" w:styleId="Referenciadecomentario">
    <w:name w:val="annotation reference"/>
    <w:basedOn w:val="Tipodeletrapredefinidodopargrafo"/>
    <w:uiPriority w:val="99"/>
    <w:semiHidden/>
    <w:unhideWhenUsed/>
    <w:rsid w:val="00930720"/>
    <w:rPr>
      <w:sz w:val="16"/>
      <w:szCs w:val="16"/>
    </w:rPr>
  </w:style>
  <w:style w:type="paragraph" w:styleId="Textodecomentario">
    <w:name w:val="annotation text"/>
    <w:basedOn w:val="Normal"/>
    <w:link w:val="TextodecomentarioCarc"/>
    <w:uiPriority w:val="99"/>
    <w:unhideWhenUsed/>
    <w:rsid w:val="00930720"/>
    <w:pPr>
      <w:spacing w:line="240" w:lineRule="auto"/>
    </w:pPr>
    <w:rPr>
      <w:sz w:val="20"/>
      <w:szCs w:val="20"/>
    </w:rPr>
  </w:style>
  <w:style w:type="character" w:customStyle="1" w:styleId="TextodecomentarioCarc">
    <w:name w:val="Texto de comentario Carác."/>
    <w:basedOn w:val="Tipodeletrapredefinidodopargrafo"/>
    <w:link w:val="Textodecomentario"/>
    <w:uiPriority w:val="99"/>
    <w:rsid w:val="00930720"/>
    <w:rPr>
      <w:sz w:val="20"/>
      <w:szCs w:val="20"/>
      <w:lang w:val="es-ES"/>
    </w:rPr>
  </w:style>
  <w:style w:type="character" w:styleId="Hiperligazn">
    <w:name w:val="Hyperlink"/>
    <w:basedOn w:val="Tipodeletrapredefinidodopargrafo"/>
    <w:uiPriority w:val="99"/>
    <w:unhideWhenUsed/>
    <w:rsid w:val="005C7D15"/>
    <w:rPr>
      <w:color w:val="467886" w:themeColor="hyperlink"/>
      <w:u w:val="single"/>
    </w:rPr>
  </w:style>
  <w:style w:type="character" w:styleId="Mencinnonresolta">
    <w:name w:val="Unresolved Mention"/>
    <w:basedOn w:val="Tipodeletrapredefinidodopargrafo"/>
    <w:uiPriority w:val="99"/>
    <w:semiHidden/>
    <w:unhideWhenUsed/>
    <w:rsid w:val="005C7D15"/>
    <w:rPr>
      <w:color w:val="605E5C"/>
      <w:shd w:val="clear" w:color="auto" w:fill="E1DFDD"/>
    </w:rPr>
  </w:style>
  <w:style w:type="paragraph" w:styleId="Cabeceira">
    <w:name w:val="header"/>
    <w:basedOn w:val="Normal"/>
    <w:link w:val="CabeceiraCarc"/>
    <w:uiPriority w:val="99"/>
    <w:unhideWhenUsed/>
    <w:rsid w:val="00592450"/>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592450"/>
    <w:rPr>
      <w:lang w:val="es-ES"/>
    </w:rPr>
  </w:style>
  <w:style w:type="paragraph" w:styleId="Pdepxina">
    <w:name w:val="footer"/>
    <w:basedOn w:val="Normal"/>
    <w:link w:val="PdepxinaCarc"/>
    <w:uiPriority w:val="99"/>
    <w:unhideWhenUsed/>
    <w:rsid w:val="00592450"/>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592450"/>
    <w:rPr>
      <w:lang w:val="es-ES"/>
    </w:rPr>
  </w:style>
  <w:style w:type="paragraph" w:styleId="Asuntodocomentario">
    <w:name w:val="annotation subject"/>
    <w:basedOn w:val="Textodecomentario"/>
    <w:next w:val="Textodecomentario"/>
    <w:link w:val="AsuntodocomentarioCarc"/>
    <w:uiPriority w:val="99"/>
    <w:semiHidden/>
    <w:unhideWhenUsed/>
    <w:rsid w:val="007B5A57"/>
    <w:rPr>
      <w:b/>
      <w:bCs/>
    </w:rPr>
  </w:style>
  <w:style w:type="character" w:customStyle="1" w:styleId="AsuntodocomentarioCarc">
    <w:name w:val="Asunto do comentario Carác."/>
    <w:basedOn w:val="TextodecomentarioCarc"/>
    <w:link w:val="Asuntodocomentario"/>
    <w:uiPriority w:val="99"/>
    <w:semiHidden/>
    <w:rsid w:val="007B5A57"/>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7302">
      <w:bodyDiv w:val="1"/>
      <w:marLeft w:val="0"/>
      <w:marRight w:val="0"/>
      <w:marTop w:val="0"/>
      <w:marBottom w:val="0"/>
      <w:divBdr>
        <w:top w:val="none" w:sz="0" w:space="0" w:color="auto"/>
        <w:left w:val="none" w:sz="0" w:space="0" w:color="auto"/>
        <w:bottom w:val="none" w:sz="0" w:space="0" w:color="auto"/>
        <w:right w:val="none" w:sz="0" w:space="0" w:color="auto"/>
      </w:divBdr>
    </w:div>
    <w:div w:id="331026864">
      <w:bodyDiv w:val="1"/>
      <w:marLeft w:val="0"/>
      <w:marRight w:val="0"/>
      <w:marTop w:val="0"/>
      <w:marBottom w:val="0"/>
      <w:divBdr>
        <w:top w:val="none" w:sz="0" w:space="0" w:color="auto"/>
        <w:left w:val="none" w:sz="0" w:space="0" w:color="auto"/>
        <w:bottom w:val="none" w:sz="0" w:space="0" w:color="auto"/>
        <w:right w:val="none" w:sz="0" w:space="0" w:color="auto"/>
      </w:divBdr>
    </w:div>
    <w:div w:id="339041803">
      <w:bodyDiv w:val="1"/>
      <w:marLeft w:val="0"/>
      <w:marRight w:val="0"/>
      <w:marTop w:val="0"/>
      <w:marBottom w:val="0"/>
      <w:divBdr>
        <w:top w:val="none" w:sz="0" w:space="0" w:color="auto"/>
        <w:left w:val="none" w:sz="0" w:space="0" w:color="auto"/>
        <w:bottom w:val="none" w:sz="0" w:space="0" w:color="auto"/>
        <w:right w:val="none" w:sz="0" w:space="0" w:color="auto"/>
      </w:divBdr>
    </w:div>
    <w:div w:id="345865390">
      <w:bodyDiv w:val="1"/>
      <w:marLeft w:val="0"/>
      <w:marRight w:val="0"/>
      <w:marTop w:val="0"/>
      <w:marBottom w:val="0"/>
      <w:divBdr>
        <w:top w:val="none" w:sz="0" w:space="0" w:color="auto"/>
        <w:left w:val="none" w:sz="0" w:space="0" w:color="auto"/>
        <w:bottom w:val="none" w:sz="0" w:space="0" w:color="auto"/>
        <w:right w:val="none" w:sz="0" w:space="0" w:color="auto"/>
      </w:divBdr>
    </w:div>
    <w:div w:id="485248554">
      <w:bodyDiv w:val="1"/>
      <w:marLeft w:val="0"/>
      <w:marRight w:val="0"/>
      <w:marTop w:val="0"/>
      <w:marBottom w:val="0"/>
      <w:divBdr>
        <w:top w:val="none" w:sz="0" w:space="0" w:color="auto"/>
        <w:left w:val="none" w:sz="0" w:space="0" w:color="auto"/>
        <w:bottom w:val="none" w:sz="0" w:space="0" w:color="auto"/>
        <w:right w:val="none" w:sz="0" w:space="0" w:color="auto"/>
      </w:divBdr>
    </w:div>
    <w:div w:id="526262485">
      <w:bodyDiv w:val="1"/>
      <w:marLeft w:val="0"/>
      <w:marRight w:val="0"/>
      <w:marTop w:val="0"/>
      <w:marBottom w:val="0"/>
      <w:divBdr>
        <w:top w:val="none" w:sz="0" w:space="0" w:color="auto"/>
        <w:left w:val="none" w:sz="0" w:space="0" w:color="auto"/>
        <w:bottom w:val="none" w:sz="0" w:space="0" w:color="auto"/>
        <w:right w:val="none" w:sz="0" w:space="0" w:color="auto"/>
      </w:divBdr>
    </w:div>
    <w:div w:id="735782858">
      <w:bodyDiv w:val="1"/>
      <w:marLeft w:val="0"/>
      <w:marRight w:val="0"/>
      <w:marTop w:val="0"/>
      <w:marBottom w:val="0"/>
      <w:divBdr>
        <w:top w:val="none" w:sz="0" w:space="0" w:color="auto"/>
        <w:left w:val="none" w:sz="0" w:space="0" w:color="auto"/>
        <w:bottom w:val="none" w:sz="0" w:space="0" w:color="auto"/>
        <w:right w:val="none" w:sz="0" w:space="0" w:color="auto"/>
      </w:divBdr>
    </w:div>
    <w:div w:id="769131106">
      <w:bodyDiv w:val="1"/>
      <w:marLeft w:val="0"/>
      <w:marRight w:val="0"/>
      <w:marTop w:val="0"/>
      <w:marBottom w:val="0"/>
      <w:divBdr>
        <w:top w:val="none" w:sz="0" w:space="0" w:color="auto"/>
        <w:left w:val="none" w:sz="0" w:space="0" w:color="auto"/>
        <w:bottom w:val="none" w:sz="0" w:space="0" w:color="auto"/>
        <w:right w:val="none" w:sz="0" w:space="0" w:color="auto"/>
      </w:divBdr>
    </w:div>
    <w:div w:id="837186956">
      <w:bodyDiv w:val="1"/>
      <w:marLeft w:val="0"/>
      <w:marRight w:val="0"/>
      <w:marTop w:val="0"/>
      <w:marBottom w:val="0"/>
      <w:divBdr>
        <w:top w:val="none" w:sz="0" w:space="0" w:color="auto"/>
        <w:left w:val="none" w:sz="0" w:space="0" w:color="auto"/>
        <w:bottom w:val="none" w:sz="0" w:space="0" w:color="auto"/>
        <w:right w:val="none" w:sz="0" w:space="0" w:color="auto"/>
      </w:divBdr>
    </w:div>
    <w:div w:id="1046103306">
      <w:bodyDiv w:val="1"/>
      <w:marLeft w:val="0"/>
      <w:marRight w:val="0"/>
      <w:marTop w:val="0"/>
      <w:marBottom w:val="0"/>
      <w:divBdr>
        <w:top w:val="none" w:sz="0" w:space="0" w:color="auto"/>
        <w:left w:val="none" w:sz="0" w:space="0" w:color="auto"/>
        <w:bottom w:val="none" w:sz="0" w:space="0" w:color="auto"/>
        <w:right w:val="none" w:sz="0" w:space="0" w:color="auto"/>
      </w:divBdr>
    </w:div>
    <w:div w:id="1083643230">
      <w:bodyDiv w:val="1"/>
      <w:marLeft w:val="0"/>
      <w:marRight w:val="0"/>
      <w:marTop w:val="0"/>
      <w:marBottom w:val="0"/>
      <w:divBdr>
        <w:top w:val="none" w:sz="0" w:space="0" w:color="auto"/>
        <w:left w:val="none" w:sz="0" w:space="0" w:color="auto"/>
        <w:bottom w:val="none" w:sz="0" w:space="0" w:color="auto"/>
        <w:right w:val="none" w:sz="0" w:space="0" w:color="auto"/>
      </w:divBdr>
    </w:div>
    <w:div w:id="1336148050">
      <w:bodyDiv w:val="1"/>
      <w:marLeft w:val="0"/>
      <w:marRight w:val="0"/>
      <w:marTop w:val="0"/>
      <w:marBottom w:val="0"/>
      <w:divBdr>
        <w:top w:val="none" w:sz="0" w:space="0" w:color="auto"/>
        <w:left w:val="none" w:sz="0" w:space="0" w:color="auto"/>
        <w:bottom w:val="none" w:sz="0" w:space="0" w:color="auto"/>
        <w:right w:val="none" w:sz="0" w:space="0" w:color="auto"/>
      </w:divBdr>
    </w:div>
    <w:div w:id="1370643036">
      <w:bodyDiv w:val="1"/>
      <w:marLeft w:val="0"/>
      <w:marRight w:val="0"/>
      <w:marTop w:val="0"/>
      <w:marBottom w:val="0"/>
      <w:divBdr>
        <w:top w:val="none" w:sz="0" w:space="0" w:color="auto"/>
        <w:left w:val="none" w:sz="0" w:space="0" w:color="auto"/>
        <w:bottom w:val="none" w:sz="0" w:space="0" w:color="auto"/>
        <w:right w:val="none" w:sz="0" w:space="0" w:color="auto"/>
      </w:divBdr>
    </w:div>
    <w:div w:id="1495409544">
      <w:bodyDiv w:val="1"/>
      <w:marLeft w:val="0"/>
      <w:marRight w:val="0"/>
      <w:marTop w:val="0"/>
      <w:marBottom w:val="0"/>
      <w:divBdr>
        <w:top w:val="none" w:sz="0" w:space="0" w:color="auto"/>
        <w:left w:val="none" w:sz="0" w:space="0" w:color="auto"/>
        <w:bottom w:val="none" w:sz="0" w:space="0" w:color="auto"/>
        <w:right w:val="none" w:sz="0" w:space="0" w:color="auto"/>
      </w:divBdr>
    </w:div>
    <w:div w:id="1540167592">
      <w:bodyDiv w:val="1"/>
      <w:marLeft w:val="0"/>
      <w:marRight w:val="0"/>
      <w:marTop w:val="0"/>
      <w:marBottom w:val="0"/>
      <w:divBdr>
        <w:top w:val="none" w:sz="0" w:space="0" w:color="auto"/>
        <w:left w:val="none" w:sz="0" w:space="0" w:color="auto"/>
        <w:bottom w:val="none" w:sz="0" w:space="0" w:color="auto"/>
        <w:right w:val="none" w:sz="0" w:space="0" w:color="auto"/>
      </w:divBdr>
    </w:div>
    <w:div w:id="1737511612">
      <w:bodyDiv w:val="1"/>
      <w:marLeft w:val="0"/>
      <w:marRight w:val="0"/>
      <w:marTop w:val="0"/>
      <w:marBottom w:val="0"/>
      <w:divBdr>
        <w:top w:val="none" w:sz="0" w:space="0" w:color="auto"/>
        <w:left w:val="none" w:sz="0" w:space="0" w:color="auto"/>
        <w:bottom w:val="none" w:sz="0" w:space="0" w:color="auto"/>
        <w:right w:val="none" w:sz="0" w:space="0" w:color="auto"/>
      </w:divBdr>
    </w:div>
    <w:div w:id="1971131014">
      <w:bodyDiv w:val="1"/>
      <w:marLeft w:val="0"/>
      <w:marRight w:val="0"/>
      <w:marTop w:val="0"/>
      <w:marBottom w:val="0"/>
      <w:divBdr>
        <w:top w:val="none" w:sz="0" w:space="0" w:color="auto"/>
        <w:left w:val="none" w:sz="0" w:space="0" w:color="auto"/>
        <w:bottom w:val="none" w:sz="0" w:space="0" w:color="auto"/>
        <w:right w:val="none" w:sz="0" w:space="0" w:color="auto"/>
      </w:divBdr>
    </w:div>
    <w:div w:id="21063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6035/Asparkia.2019.3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38/ncomms15112" TargetMode="External"/><Relationship Id="rId4" Type="http://schemas.openxmlformats.org/officeDocument/2006/relationships/settings" Target="settings.xml"/><Relationship Id="rId9" Type="http://schemas.openxmlformats.org/officeDocument/2006/relationships/hyperlink" Target="https://versolibros.com/blogs/news/shulamith-firestone-la-feminista-radical-que-quiso-abolir-el-embarazo-y-no-so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0929-78E8-40FD-97C6-78E99EDD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7988</Words>
  <Characters>45535</Characters>
  <Application>Microsoft Office Word</Application>
  <DocSecurity>0</DocSecurity>
  <Lines>379</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2025-09-03T11:56:00Z</dcterms:created>
  <dcterms:modified xsi:type="dcterms:W3CDTF">2025-12-02T11:30:00Z</dcterms:modified>
</cp:coreProperties>
</file>