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C8AE2" w14:textId="0DB688A8" w:rsidR="00D8133A" w:rsidRPr="008337C4" w:rsidRDefault="00BC5162" w:rsidP="00AB3AE4">
      <w:pPr>
        <w:jc w:val="center"/>
        <w:rPr>
          <w:b/>
          <w:smallCaps/>
        </w:rPr>
      </w:pPr>
      <w:r w:rsidRPr="008337C4">
        <w:rPr>
          <w:b/>
          <w:smallCaps/>
        </w:rPr>
        <w:t>Ontología del poder y metafísica de opuestos: una discusión</w:t>
      </w:r>
      <w:r w:rsidR="00273F7E" w:rsidRPr="008337C4">
        <w:rPr>
          <w:b/>
          <w:smallCaps/>
        </w:rPr>
        <w:t xml:space="preserve"> metaética</w:t>
      </w:r>
      <w:r w:rsidRPr="008337C4">
        <w:rPr>
          <w:b/>
          <w:smallCaps/>
        </w:rPr>
        <w:t xml:space="preserve"> entre Michel Foucault y </w:t>
      </w:r>
      <w:proofErr w:type="spellStart"/>
      <w:r w:rsidRPr="008337C4">
        <w:rPr>
          <w:b/>
          <w:smallCaps/>
        </w:rPr>
        <w:t>Byung-Chul</w:t>
      </w:r>
      <w:proofErr w:type="spellEnd"/>
      <w:r w:rsidRPr="008337C4">
        <w:rPr>
          <w:b/>
          <w:smallCaps/>
        </w:rPr>
        <w:t xml:space="preserve"> Han</w:t>
      </w:r>
    </w:p>
    <w:p w14:paraId="2512889F" w14:textId="43BA49D6" w:rsidR="00C50CAE" w:rsidRPr="008337C4" w:rsidRDefault="00EA12FB" w:rsidP="00AB3AE4">
      <w:pPr>
        <w:jc w:val="center"/>
        <w:rPr>
          <w:bCs/>
        </w:rPr>
      </w:pPr>
      <w:r w:rsidRPr="008337C4">
        <w:rPr>
          <w:bCs/>
          <w:smallCaps/>
        </w:rPr>
        <w:t>[</w:t>
      </w:r>
      <w:r w:rsidRPr="008337C4">
        <w:rPr>
          <w:bCs/>
        </w:rPr>
        <w:t>Autoría omitida para la revisión]</w:t>
      </w:r>
    </w:p>
    <w:p w14:paraId="0A4527BB" w14:textId="77777777" w:rsidR="00D8133A" w:rsidRPr="008337C4" w:rsidRDefault="00D8133A" w:rsidP="00AB3AE4">
      <w:pPr>
        <w:jc w:val="center"/>
        <w:rPr>
          <w:b/>
          <w:smallCaps/>
        </w:rPr>
      </w:pPr>
    </w:p>
    <w:p w14:paraId="54CA1534" w14:textId="278DE98A" w:rsidR="00D8133A" w:rsidRPr="008337C4" w:rsidRDefault="00D8133A" w:rsidP="00AB3AE4">
      <w:pPr>
        <w:rPr>
          <w:b/>
          <w:smallCaps/>
        </w:rPr>
      </w:pPr>
      <w:r w:rsidRPr="008337C4">
        <w:rPr>
          <w:b/>
          <w:smallCaps/>
        </w:rPr>
        <w:t>Resumen</w:t>
      </w:r>
    </w:p>
    <w:p w14:paraId="3190F733" w14:textId="77777777" w:rsidR="00C77E8B" w:rsidRPr="008337C4" w:rsidRDefault="00C77E8B" w:rsidP="00AB3AE4">
      <w:pPr>
        <w:rPr>
          <w:b/>
          <w:smallCaps/>
        </w:rPr>
      </w:pPr>
    </w:p>
    <w:p w14:paraId="334BA0E7" w14:textId="59A95E8E" w:rsidR="00C77E8B" w:rsidRPr="008337C4" w:rsidRDefault="00C77E8B" w:rsidP="00AB3AE4">
      <w:pPr>
        <w:jc w:val="both"/>
        <w:rPr>
          <w:bCs/>
        </w:rPr>
      </w:pPr>
      <w:r w:rsidRPr="008337C4">
        <w:rPr>
          <w:bCs/>
        </w:rPr>
        <w:t xml:space="preserve">En la crítica de </w:t>
      </w:r>
      <w:proofErr w:type="spellStart"/>
      <w:r w:rsidRPr="008337C4">
        <w:rPr>
          <w:bCs/>
        </w:rPr>
        <w:t>Byung-Chul</w:t>
      </w:r>
      <w:proofErr w:type="spellEnd"/>
      <w:r w:rsidRPr="008337C4">
        <w:rPr>
          <w:bCs/>
        </w:rPr>
        <w:t xml:space="preserve"> Han </w:t>
      </w:r>
      <w:r w:rsidR="00353FF7" w:rsidRPr="008337C4">
        <w:rPr>
          <w:bCs/>
        </w:rPr>
        <w:t>hacia</w:t>
      </w:r>
      <w:r w:rsidRPr="008337C4">
        <w:rPr>
          <w:bCs/>
        </w:rPr>
        <w:t xml:space="preserve"> los planteamientos de Foucault acerca del poder está en juego una de las principales tesis </w:t>
      </w:r>
      <w:proofErr w:type="spellStart"/>
      <w:r w:rsidRPr="008337C4">
        <w:rPr>
          <w:bCs/>
        </w:rPr>
        <w:t>hanianas</w:t>
      </w:r>
      <w:proofErr w:type="spellEnd"/>
      <w:r w:rsidRPr="008337C4">
        <w:rPr>
          <w:bCs/>
        </w:rPr>
        <w:t>: que los problemas de la contemporaneidad radicarían en la pérdida de tensión dialéctica entre los polos de los positivo y lo negativo, a consecuencia de la promoción desmedida del primero y la eliminación del segundo de todos los ámbitos de la existencia. De acuerdo con Han, el neoliberalismo sería el paradigma de un poder amable que no opera desde la norma o la disciplina, sino desde la seducción y el rendimiento. Así, toda semblanza del poder que no diese cuenta de este rasgo esencial proporcionaría un reflejo parcial de la contemporaneidad. Sin embargo, un análisis tanto de la crítica contra Foucault como de las tesis de este revelan una mirada que aprecia aspectos clave en los que Han, movido por un esquema excesivamente polarizado, pasa por alto.</w:t>
      </w:r>
    </w:p>
    <w:p w14:paraId="26A4CF58" w14:textId="77777777" w:rsidR="00D8133A" w:rsidRPr="008337C4" w:rsidRDefault="00D8133A" w:rsidP="00AB3AE4">
      <w:pPr>
        <w:rPr>
          <w:b/>
          <w:smallCaps/>
        </w:rPr>
      </w:pPr>
    </w:p>
    <w:p w14:paraId="3055F523" w14:textId="1056639D" w:rsidR="00C77E8B" w:rsidRPr="008337C4" w:rsidRDefault="00D8133A" w:rsidP="0090566E">
      <w:pPr>
        <w:jc w:val="both"/>
        <w:rPr>
          <w:bCs/>
        </w:rPr>
      </w:pPr>
      <w:r w:rsidRPr="008337C4">
        <w:rPr>
          <w:b/>
          <w:smallCaps/>
        </w:rPr>
        <w:t>Palabras clave</w:t>
      </w:r>
      <w:r w:rsidR="00AB3AE4" w:rsidRPr="008337C4">
        <w:rPr>
          <w:b/>
          <w:smallCaps/>
        </w:rPr>
        <w:t xml:space="preserve">: </w:t>
      </w:r>
      <w:r w:rsidR="00C33C9B" w:rsidRPr="008337C4">
        <w:rPr>
          <w:bCs/>
        </w:rPr>
        <w:t xml:space="preserve">metaética, </w:t>
      </w:r>
      <w:proofErr w:type="spellStart"/>
      <w:r w:rsidR="00C33C9B" w:rsidRPr="008337C4">
        <w:rPr>
          <w:bCs/>
        </w:rPr>
        <w:t>B</w:t>
      </w:r>
      <w:r w:rsidR="00C77E8B" w:rsidRPr="008337C4">
        <w:rPr>
          <w:bCs/>
        </w:rPr>
        <w:t>yung-Chul</w:t>
      </w:r>
      <w:proofErr w:type="spellEnd"/>
      <w:r w:rsidR="00C77E8B" w:rsidRPr="008337C4">
        <w:rPr>
          <w:bCs/>
        </w:rPr>
        <w:t xml:space="preserve"> Han, Foucault, poder, </w:t>
      </w:r>
      <w:r w:rsidR="00C50CAE" w:rsidRPr="008337C4">
        <w:rPr>
          <w:bCs/>
        </w:rPr>
        <w:t>neoliberalismo</w:t>
      </w:r>
      <w:r w:rsidR="0090566E" w:rsidRPr="008337C4">
        <w:rPr>
          <w:bCs/>
        </w:rPr>
        <w:t>, opuestos</w:t>
      </w:r>
    </w:p>
    <w:p w14:paraId="5238172D" w14:textId="77777777" w:rsidR="00D8133A" w:rsidRPr="008337C4" w:rsidRDefault="00D8133A" w:rsidP="00AB3AE4">
      <w:pPr>
        <w:rPr>
          <w:b/>
          <w:smallCaps/>
        </w:rPr>
      </w:pPr>
    </w:p>
    <w:p w14:paraId="481C9491" w14:textId="7D1D7053" w:rsidR="0090566E" w:rsidRPr="008337C4" w:rsidRDefault="0090566E" w:rsidP="0090566E">
      <w:pPr>
        <w:jc w:val="center"/>
        <w:rPr>
          <w:b/>
          <w:smallCaps/>
          <w:lang w:val="en-US"/>
        </w:rPr>
      </w:pPr>
      <w:r w:rsidRPr="008337C4">
        <w:rPr>
          <w:b/>
          <w:smallCaps/>
          <w:lang w:val="en-US"/>
        </w:rPr>
        <w:t xml:space="preserve">Ontology of power and metaphysics of opposites: a </w:t>
      </w:r>
      <w:r w:rsidR="00273F7E" w:rsidRPr="008337C4">
        <w:rPr>
          <w:b/>
          <w:smallCaps/>
          <w:lang w:val="en-US"/>
        </w:rPr>
        <w:t xml:space="preserve">metaethical </w:t>
      </w:r>
      <w:r w:rsidRPr="008337C4">
        <w:rPr>
          <w:b/>
          <w:smallCaps/>
          <w:lang w:val="en-US"/>
        </w:rPr>
        <w:t>discussion between Michel Foucault and Byung-Chul Han</w:t>
      </w:r>
    </w:p>
    <w:p w14:paraId="170C260E" w14:textId="77777777" w:rsidR="0090566E" w:rsidRPr="008337C4" w:rsidRDefault="0090566E" w:rsidP="00AB3AE4">
      <w:pPr>
        <w:rPr>
          <w:b/>
          <w:smallCaps/>
          <w:lang w:val="en-US"/>
        </w:rPr>
      </w:pPr>
    </w:p>
    <w:p w14:paraId="7D53A13D" w14:textId="4457B97F" w:rsidR="00D8133A" w:rsidRPr="008337C4" w:rsidRDefault="00D8133A" w:rsidP="00AB3AE4">
      <w:pPr>
        <w:rPr>
          <w:b/>
          <w:smallCaps/>
          <w:lang w:val="en-US"/>
        </w:rPr>
      </w:pPr>
      <w:r w:rsidRPr="008337C4">
        <w:rPr>
          <w:b/>
          <w:smallCaps/>
          <w:lang w:val="en-US"/>
        </w:rPr>
        <w:t>Abstract</w:t>
      </w:r>
    </w:p>
    <w:p w14:paraId="48931081" w14:textId="77777777" w:rsidR="00C50CAE" w:rsidRPr="008337C4" w:rsidRDefault="00C50CAE" w:rsidP="00AB3AE4">
      <w:pPr>
        <w:rPr>
          <w:b/>
          <w:smallCaps/>
          <w:lang w:val="en-US"/>
        </w:rPr>
      </w:pPr>
    </w:p>
    <w:p w14:paraId="3DE24F4F" w14:textId="531D5067" w:rsidR="00C50CAE" w:rsidRPr="008337C4" w:rsidRDefault="00C50CAE" w:rsidP="00AB3AE4">
      <w:pPr>
        <w:jc w:val="both"/>
        <w:rPr>
          <w:bCs/>
          <w:lang w:val="en-US"/>
        </w:rPr>
      </w:pPr>
      <w:r w:rsidRPr="008337C4">
        <w:rPr>
          <w:bCs/>
          <w:lang w:val="en-US"/>
        </w:rPr>
        <w:t xml:space="preserve">In Byung-Chul Han's critique of Foucault's approaches to power, one of Han's main theses is at stake: that the problems of contemporaneity lie in the loss of dialectical tension between the poles of the positive and the negative, </w:t>
      </w:r>
      <w:proofErr w:type="gramStart"/>
      <w:r w:rsidRPr="008337C4">
        <w:rPr>
          <w:bCs/>
          <w:lang w:val="en-US"/>
        </w:rPr>
        <w:t>as a consequence of</w:t>
      </w:r>
      <w:proofErr w:type="gramEnd"/>
      <w:r w:rsidRPr="008337C4">
        <w:rPr>
          <w:bCs/>
          <w:lang w:val="en-US"/>
        </w:rPr>
        <w:t xml:space="preserve"> the excessive promotion of the former and the elimination of the latter from all spheres of existence. According to Han, neoliberalism would be the paradigm of a kind power that does not operate from the norm or discipline, but from seduction and performance. Thus, any semblance of power that did not account for this essential feature would provide a partial reflection of contemporaneity. However, an analysis of both the critique against Foucault and his theses reveals a gaze that appreciates key aspects that Han, moved by an excessively polarized scheme, overlooks.</w:t>
      </w:r>
    </w:p>
    <w:p w14:paraId="50BA9126" w14:textId="77777777" w:rsidR="00D8133A" w:rsidRPr="008337C4" w:rsidRDefault="00D8133A" w:rsidP="00AB3AE4">
      <w:pPr>
        <w:rPr>
          <w:b/>
          <w:smallCaps/>
          <w:lang w:val="en-US"/>
        </w:rPr>
      </w:pPr>
    </w:p>
    <w:p w14:paraId="3E1CD836" w14:textId="70FCA7DE" w:rsidR="00C50CAE" w:rsidRPr="008337C4" w:rsidRDefault="00D8133A" w:rsidP="00AB3AE4">
      <w:pPr>
        <w:rPr>
          <w:bCs/>
          <w:lang w:val="en-US"/>
        </w:rPr>
      </w:pPr>
      <w:r w:rsidRPr="008337C4">
        <w:rPr>
          <w:b/>
          <w:smallCaps/>
          <w:lang w:val="en-US"/>
        </w:rPr>
        <w:t>Keywords</w:t>
      </w:r>
      <w:r w:rsidR="00AB3AE4" w:rsidRPr="008337C4">
        <w:rPr>
          <w:b/>
          <w:smallCaps/>
          <w:lang w:val="en-US"/>
        </w:rPr>
        <w:t xml:space="preserve">: </w:t>
      </w:r>
      <w:r w:rsidR="00C33C9B" w:rsidRPr="008337C4">
        <w:rPr>
          <w:bCs/>
          <w:lang w:val="en-US"/>
        </w:rPr>
        <w:t>metaethics, By</w:t>
      </w:r>
      <w:r w:rsidR="00C50CAE" w:rsidRPr="008337C4">
        <w:rPr>
          <w:bCs/>
          <w:lang w:val="en-US"/>
        </w:rPr>
        <w:t>ung-Chul Han, Foucault, power, neoliberalism</w:t>
      </w:r>
      <w:r w:rsidR="0090566E" w:rsidRPr="008337C4">
        <w:rPr>
          <w:bCs/>
          <w:lang w:val="en-US"/>
        </w:rPr>
        <w:t>, opposites</w:t>
      </w:r>
    </w:p>
    <w:p w14:paraId="3ACEE87E" w14:textId="77777777" w:rsidR="00D8133A" w:rsidRPr="008337C4" w:rsidRDefault="00D8133A" w:rsidP="00AB3AE4">
      <w:pPr>
        <w:jc w:val="center"/>
        <w:rPr>
          <w:b/>
          <w:smallCaps/>
          <w:lang w:val="en-US"/>
        </w:rPr>
      </w:pPr>
    </w:p>
    <w:p w14:paraId="2E7A6E9E" w14:textId="77777777" w:rsidR="00D8133A" w:rsidRPr="008337C4" w:rsidRDefault="00D8133A" w:rsidP="00AB3AE4">
      <w:pPr>
        <w:jc w:val="center"/>
        <w:rPr>
          <w:b/>
          <w:smallCaps/>
          <w:lang w:val="en-US"/>
        </w:rPr>
      </w:pPr>
    </w:p>
    <w:p w14:paraId="2D742506" w14:textId="504B98CA" w:rsidR="00242FB1" w:rsidRPr="008337C4" w:rsidRDefault="00BB5A0E" w:rsidP="00AB3AE4">
      <w:pPr>
        <w:jc w:val="center"/>
        <w:rPr>
          <w:b/>
          <w:smallCaps/>
        </w:rPr>
      </w:pPr>
      <w:r w:rsidRPr="008337C4">
        <w:rPr>
          <w:b/>
          <w:smallCaps/>
        </w:rPr>
        <w:t>Introducción</w:t>
      </w:r>
    </w:p>
    <w:p w14:paraId="05B98000" w14:textId="77777777" w:rsidR="007C1C6A" w:rsidRPr="008337C4" w:rsidRDefault="007C1C6A" w:rsidP="00AB3AE4">
      <w:pPr>
        <w:jc w:val="center"/>
        <w:rPr>
          <w:b/>
          <w:smallCaps/>
        </w:rPr>
      </w:pPr>
    </w:p>
    <w:p w14:paraId="0886091C" w14:textId="7F87A90B" w:rsidR="00EC708B" w:rsidRPr="008337C4" w:rsidRDefault="00DD5F4C" w:rsidP="00AB3AE4">
      <w:pPr>
        <w:jc w:val="both"/>
      </w:pPr>
      <w:r w:rsidRPr="008337C4">
        <w:t>El paradigma contemporáneo del</w:t>
      </w:r>
      <w:r w:rsidR="00242FB1" w:rsidRPr="008337C4">
        <w:t xml:space="preserve"> neoliberalismo constituye el terreno en el que </w:t>
      </w:r>
      <w:proofErr w:type="spellStart"/>
      <w:r w:rsidR="00242FB1" w:rsidRPr="008337C4">
        <w:t>Byung-Chul</w:t>
      </w:r>
      <w:proofErr w:type="spellEnd"/>
      <w:r w:rsidR="00242FB1" w:rsidRPr="008337C4">
        <w:t xml:space="preserve"> Han discute con uno de los filósofos </w:t>
      </w:r>
      <w:r w:rsidR="00EC708B" w:rsidRPr="008337C4">
        <w:t xml:space="preserve">con los que establece un diálogo más fecundo en torno a la </w:t>
      </w:r>
      <w:r w:rsidR="003044BE" w:rsidRPr="008337C4">
        <w:t>naturaleza y evolución</w:t>
      </w:r>
      <w:r w:rsidR="00242FB1" w:rsidRPr="008337C4">
        <w:t xml:space="preserve"> del poder: Michel Foucault. En </w:t>
      </w:r>
      <w:r w:rsidR="00CF22DE" w:rsidRPr="008337C4">
        <w:t>este contraste de planteamientos</w:t>
      </w:r>
      <w:r w:rsidR="00EC708B" w:rsidRPr="008337C4">
        <w:t>, que se desarrolla a lo largo de varios de sus ensayos,</w:t>
      </w:r>
      <w:r w:rsidR="00242FB1" w:rsidRPr="008337C4">
        <w:t xml:space="preserve"> está en juego un</w:t>
      </w:r>
      <w:r w:rsidR="00CF22DE" w:rsidRPr="008337C4">
        <w:t>a</w:t>
      </w:r>
      <w:r w:rsidR="00242FB1" w:rsidRPr="008337C4">
        <w:t xml:space="preserve"> de </w:t>
      </w:r>
      <w:proofErr w:type="gramStart"/>
      <w:r w:rsidR="00242FB1" w:rsidRPr="008337C4">
        <w:t xml:space="preserve">los principales </w:t>
      </w:r>
      <w:r w:rsidR="00CF22DE" w:rsidRPr="008337C4">
        <w:t>tesis</w:t>
      </w:r>
      <w:proofErr w:type="gramEnd"/>
      <w:r w:rsidR="00242FB1" w:rsidRPr="008337C4">
        <w:t xml:space="preserve"> </w:t>
      </w:r>
      <w:proofErr w:type="spellStart"/>
      <w:r w:rsidR="00EC708B" w:rsidRPr="008337C4">
        <w:t>hanian</w:t>
      </w:r>
      <w:r w:rsidR="00CF22DE" w:rsidRPr="008337C4">
        <w:t>a</w:t>
      </w:r>
      <w:r w:rsidR="00EC708B" w:rsidRPr="008337C4">
        <w:t>s</w:t>
      </w:r>
      <w:proofErr w:type="spellEnd"/>
      <w:r w:rsidRPr="008337C4">
        <w:t>:</w:t>
      </w:r>
      <w:r w:rsidR="00242FB1" w:rsidRPr="008337C4">
        <w:t xml:space="preserve"> </w:t>
      </w:r>
      <w:r w:rsidRPr="008337C4">
        <w:t xml:space="preserve">la supuesta pérdida de </w:t>
      </w:r>
      <w:r w:rsidR="00CF22DE" w:rsidRPr="008337C4">
        <w:t>una</w:t>
      </w:r>
      <w:r w:rsidRPr="008337C4">
        <w:t xml:space="preserve"> tensión dialéctica entre positividad y negatividad</w:t>
      </w:r>
      <w:r w:rsidR="00CF22DE" w:rsidRPr="008337C4">
        <w:t xml:space="preserve"> como consecuencia de los parámetros a través de los que opera el poder en la actualidad. Esta configuración de nuestra relación con el mundo sería la causa original de</w:t>
      </w:r>
      <w:r w:rsidRPr="008337C4">
        <w:t xml:space="preserve"> muchos de los problemas </w:t>
      </w:r>
      <w:r w:rsidR="00CF22DE" w:rsidRPr="008337C4">
        <w:t>señalados por Han en su obra</w:t>
      </w:r>
      <w:r w:rsidRPr="008337C4">
        <w:t xml:space="preserve">, desde la </w:t>
      </w:r>
      <w:r w:rsidRPr="008337C4">
        <w:lastRenderedPageBreak/>
        <w:t>proliferación de patologías mentales como la depresión a la dificultad para que cristalicen movimientos políticos</w:t>
      </w:r>
      <w:r w:rsidR="00EC708B" w:rsidRPr="008337C4">
        <w:t xml:space="preserve"> estables</w:t>
      </w:r>
      <w:r w:rsidRPr="008337C4">
        <w:t xml:space="preserve">. </w:t>
      </w:r>
      <w:r w:rsidR="00EC708B" w:rsidRPr="008337C4">
        <w:t xml:space="preserve">Bajo la etiqueta de «lo positivo» se entiende aquí </w:t>
      </w:r>
      <w:r w:rsidR="00CF22DE" w:rsidRPr="008337C4">
        <w:t xml:space="preserve">el polo dialéctico de </w:t>
      </w:r>
      <w:r w:rsidR="00EC708B" w:rsidRPr="008337C4">
        <w:t xml:space="preserve">lo explícito, transparente, </w:t>
      </w:r>
      <w:r w:rsidR="00BE13B2" w:rsidRPr="008337C4">
        <w:t xml:space="preserve">disponible, </w:t>
      </w:r>
      <w:proofErr w:type="spellStart"/>
      <w:r w:rsidR="00EC708B" w:rsidRPr="008337C4">
        <w:t>tematizable</w:t>
      </w:r>
      <w:proofErr w:type="spellEnd"/>
      <w:r w:rsidR="00EC708B" w:rsidRPr="008337C4">
        <w:t xml:space="preserve"> y, especialmente, aquello que es susceptible de una rápida y cómoda </w:t>
      </w:r>
      <w:r w:rsidR="00BE13B2" w:rsidRPr="008337C4">
        <w:t>asimilación, desprovisto de cualquier alteridad que pudiese dificultad su incorporación a los flujos de mercado y su consumo</w:t>
      </w:r>
      <w:r w:rsidR="00EC708B" w:rsidRPr="008337C4">
        <w:t>. Por otra parte, «lo negativo» constituiría todo aquello que supone un límite, un dique, un elemento que ponga coto o regule estos desarrollos</w:t>
      </w:r>
      <w:r w:rsidR="00BE13B2" w:rsidRPr="008337C4">
        <w:t>: incluiría, por lo tanto, aquello que es rico en alteridad, que plantea una diferencia, lo que no se deja reducir a un valor transaccional</w:t>
      </w:r>
      <w:r w:rsidR="00EC708B" w:rsidRPr="008337C4">
        <w:t xml:space="preserve">. </w:t>
      </w:r>
      <w:r w:rsidR="003044BE" w:rsidRPr="008337C4">
        <w:t xml:space="preserve">La negatividad se presenta a lo largo de toda su obra como la necesaria contrapartida de una positividad que, sin el efecto del límite y la distancia, se desboca hasta lo patológico: desde la distancia contemplativa por la que aboca en </w:t>
      </w:r>
      <w:r w:rsidR="003044BE" w:rsidRPr="008337C4">
        <w:rPr>
          <w:i/>
          <w:iCs/>
        </w:rPr>
        <w:t>El aroma del tiempo</w:t>
      </w:r>
      <w:r w:rsidR="003044BE" w:rsidRPr="008337C4">
        <w:t xml:space="preserve"> al papel del dolor en </w:t>
      </w:r>
      <w:r w:rsidR="003044BE" w:rsidRPr="008337C4">
        <w:rPr>
          <w:i/>
          <w:iCs/>
        </w:rPr>
        <w:t>La sociedad paliativa</w:t>
      </w:r>
      <w:r w:rsidR="003044BE" w:rsidRPr="008337C4">
        <w:t xml:space="preserve"> como efecto de la alteridad resistente, la relación entre estas categorías</w:t>
      </w:r>
      <w:r w:rsidR="00EC708B" w:rsidRPr="008337C4">
        <w:t xml:space="preserve"> </w:t>
      </w:r>
      <w:r w:rsidR="003044BE" w:rsidRPr="008337C4">
        <w:t>es</w:t>
      </w:r>
      <w:r w:rsidR="00EC708B" w:rsidRPr="008337C4">
        <w:t xml:space="preserve"> la entraña de un proyecto que atraviesa las tesis </w:t>
      </w:r>
      <w:proofErr w:type="spellStart"/>
      <w:r w:rsidR="00EC708B" w:rsidRPr="008337C4">
        <w:t>foucaultianas</w:t>
      </w:r>
      <w:proofErr w:type="spellEnd"/>
      <w:r w:rsidR="005151A9" w:rsidRPr="008337C4">
        <w:t xml:space="preserve"> a su paso por la cuestión del poder</w:t>
      </w:r>
      <w:r w:rsidR="00EC708B" w:rsidRPr="008337C4">
        <w:t>.</w:t>
      </w:r>
    </w:p>
    <w:p w14:paraId="63267D97" w14:textId="43DDA26E" w:rsidR="005151A9" w:rsidRPr="008337C4" w:rsidRDefault="00EC708B" w:rsidP="00AB3AE4">
      <w:pPr>
        <w:ind w:firstLine="284"/>
        <w:jc w:val="both"/>
      </w:pPr>
      <w:r w:rsidRPr="008337C4">
        <w:t>P</w:t>
      </w:r>
      <w:r w:rsidR="00DD5F4C" w:rsidRPr="008337C4">
        <w:t xml:space="preserve">ara </w:t>
      </w:r>
      <w:proofErr w:type="spellStart"/>
      <w:r w:rsidR="00CF22DE" w:rsidRPr="008337C4">
        <w:t>Byung-Chul</w:t>
      </w:r>
      <w:proofErr w:type="spellEnd"/>
      <w:r w:rsidR="00CF22DE" w:rsidRPr="008337C4">
        <w:t xml:space="preserve"> Han</w:t>
      </w:r>
      <w:r w:rsidR="00DD5F4C" w:rsidRPr="008337C4">
        <w:t xml:space="preserve">, </w:t>
      </w:r>
      <w:r w:rsidRPr="008337C4">
        <w:t>las complicaciones</w:t>
      </w:r>
      <w:r w:rsidR="00DD5F4C" w:rsidRPr="008337C4">
        <w:t xml:space="preserve"> derivad</w:t>
      </w:r>
      <w:r w:rsidRPr="008337C4">
        <w:t>a</w:t>
      </w:r>
      <w:r w:rsidR="00DD5F4C" w:rsidRPr="008337C4">
        <w:t xml:space="preserve">s de la hegemonía neoliberal son la consecuencia de la dinámica dual </w:t>
      </w:r>
      <w:r w:rsidRPr="008337C4">
        <w:t>que señala en el seno de</w:t>
      </w:r>
      <w:r w:rsidR="00DD5F4C" w:rsidRPr="008337C4">
        <w:t xml:space="preserve"> este modelo</w:t>
      </w:r>
      <w:r w:rsidR="003044BE" w:rsidRPr="008337C4">
        <w:t xml:space="preserve"> de fundamento ontológico</w:t>
      </w:r>
      <w:r w:rsidR="00DD5F4C" w:rsidRPr="008337C4">
        <w:t>:</w:t>
      </w:r>
      <w:r w:rsidR="003044BE" w:rsidRPr="008337C4">
        <w:t xml:space="preserve"> por un lado,</w:t>
      </w:r>
      <w:r w:rsidR="00DD5F4C" w:rsidRPr="008337C4">
        <w:t xml:space="preserve"> la promoción desembridada de lo positivo</w:t>
      </w:r>
      <w:r w:rsidR="003044BE" w:rsidRPr="008337C4">
        <w:t>;</w:t>
      </w:r>
      <w:r w:rsidR="00DD5F4C" w:rsidRPr="008337C4">
        <w:t xml:space="preserve"> como </w:t>
      </w:r>
      <w:r w:rsidR="003044BE" w:rsidRPr="008337C4">
        <w:t>reverso</w:t>
      </w:r>
      <w:r w:rsidR="00DD5F4C" w:rsidRPr="008337C4">
        <w:t xml:space="preserve"> de </w:t>
      </w:r>
      <w:r w:rsidR="003044BE" w:rsidRPr="008337C4">
        <w:t xml:space="preserve">este </w:t>
      </w:r>
      <w:r w:rsidR="00DD5F4C" w:rsidRPr="008337C4">
        <w:t xml:space="preserve">mismo movimiento, la expulsión de lo negativo. </w:t>
      </w:r>
      <w:r w:rsidRPr="008337C4">
        <w:t xml:space="preserve">El neoliberalismo, definido por Han como </w:t>
      </w:r>
      <w:r w:rsidR="00DD5F4C" w:rsidRPr="008337C4">
        <w:t>más que un</w:t>
      </w:r>
      <w:r w:rsidR="00CF22DE" w:rsidRPr="008337C4">
        <w:t>a</w:t>
      </w:r>
      <w:r w:rsidR="00DD5F4C" w:rsidRPr="008337C4">
        <w:t xml:space="preserve"> simple </w:t>
      </w:r>
      <w:r w:rsidR="00CF22DE" w:rsidRPr="008337C4">
        <w:t>corriente</w:t>
      </w:r>
      <w:r w:rsidR="00DD5F4C" w:rsidRPr="008337C4">
        <w:t xml:space="preserve"> económic</w:t>
      </w:r>
      <w:r w:rsidR="00CF22DE" w:rsidRPr="008337C4">
        <w:t>a</w:t>
      </w:r>
      <w:r w:rsidR="00DD5F4C" w:rsidRPr="008337C4">
        <w:t xml:space="preserve">, erigido </w:t>
      </w:r>
      <w:r w:rsidRPr="008337C4">
        <w:t>ya</w:t>
      </w:r>
      <w:r w:rsidR="00DD5F4C" w:rsidRPr="008337C4">
        <w:t xml:space="preserve"> </w:t>
      </w:r>
      <w:r w:rsidRPr="008337C4">
        <w:t>en</w:t>
      </w:r>
      <w:r w:rsidR="00DD5F4C" w:rsidRPr="008337C4">
        <w:t xml:space="preserve"> </w:t>
      </w:r>
      <w:r w:rsidR="00CF22DE" w:rsidRPr="008337C4">
        <w:t>la pauta</w:t>
      </w:r>
      <w:r w:rsidR="00DD5F4C" w:rsidRPr="008337C4">
        <w:t xml:space="preserve"> que determina nuestra modalidad de relación con el mundo</w:t>
      </w:r>
      <w:r w:rsidRPr="008337C4">
        <w:t>,</w:t>
      </w:r>
      <w:r w:rsidR="00DD5F4C" w:rsidRPr="008337C4">
        <w:t xml:space="preserve"> </w:t>
      </w:r>
      <w:r w:rsidR="00B60127" w:rsidRPr="008337C4">
        <w:t>aspira</w:t>
      </w:r>
      <w:r w:rsidRPr="008337C4">
        <w:t>ría</w:t>
      </w:r>
      <w:r w:rsidR="00B60127" w:rsidRPr="008337C4">
        <w:t xml:space="preserve"> ante todo a un rendimiento óptimo mediante la flexibilización, la eliminación de las regulaciones y los límites, promoviendo la adaptabilidad y la disponibilidad para promocionar los flujos de informaciones, contenidos y capitales. Su planteamiento básico sería</w:t>
      </w:r>
      <w:r w:rsidRPr="008337C4">
        <w:t>, por lo tanto,</w:t>
      </w:r>
      <w:r w:rsidR="00B60127" w:rsidRPr="008337C4">
        <w:t xml:space="preserve"> el de la promoción y la libertad, fomentando este desarrollo ilimitado de lo positivo a la vez que subsume o desplaza todo aquello que pueda suponer un obstáculo para este.</w:t>
      </w:r>
    </w:p>
    <w:p w14:paraId="6B76FFDD" w14:textId="128699BA" w:rsidR="00EC708B" w:rsidRPr="008337C4" w:rsidRDefault="003044BE" w:rsidP="00AB3AE4">
      <w:pPr>
        <w:ind w:firstLine="284"/>
        <w:jc w:val="both"/>
        <w:rPr>
          <w:rFonts w:ascii="Times" w:hAnsi="Times"/>
        </w:rPr>
      </w:pPr>
      <w:r w:rsidRPr="008337C4">
        <w:t>Descrita la actuación esencial del neoliberalismo, Han plantea su tesis acerca del cambio de paradigma que se habría dado en el uso del poder:</w:t>
      </w:r>
      <w:r w:rsidR="005151A9" w:rsidRPr="008337C4">
        <w:t xml:space="preserve"> m</w:t>
      </w:r>
      <w:r w:rsidR="00B60127" w:rsidRPr="008337C4">
        <w:rPr>
          <w:rFonts w:ascii="Times" w:eastAsia="Times" w:hAnsi="Times" w:cs="Times"/>
          <w:bCs/>
        </w:rPr>
        <w:t xml:space="preserve">ientras </w:t>
      </w:r>
      <w:r w:rsidRPr="008337C4">
        <w:rPr>
          <w:rFonts w:ascii="Times" w:eastAsia="Times" w:hAnsi="Times" w:cs="Times"/>
          <w:bCs/>
        </w:rPr>
        <w:t>las modalidades del pasado habrían operado</w:t>
      </w:r>
      <w:r w:rsidR="00B60127" w:rsidRPr="008337C4">
        <w:rPr>
          <w:rFonts w:ascii="Times" w:eastAsia="Times" w:hAnsi="Times" w:cs="Times"/>
          <w:bCs/>
        </w:rPr>
        <w:t xml:space="preserve"> mediante la imposición externa, la </w:t>
      </w:r>
      <w:r w:rsidR="00EC708B" w:rsidRPr="008337C4">
        <w:rPr>
          <w:rFonts w:ascii="Times" w:eastAsia="Times" w:hAnsi="Times" w:cs="Times"/>
          <w:bCs/>
        </w:rPr>
        <w:t>neoliberal</w:t>
      </w:r>
      <w:r w:rsidR="00B60127" w:rsidRPr="008337C4">
        <w:rPr>
          <w:rFonts w:ascii="Times" w:eastAsia="Times" w:hAnsi="Times" w:cs="Times"/>
          <w:bCs/>
        </w:rPr>
        <w:t xml:space="preserve"> construiría las subjetividades y sus disposiciones, constituyendo las metas del sujeto de rendimiento para que este aplicase sus máximas sobre sí mismo no desde la amenaza o el castigo, sino </w:t>
      </w:r>
      <w:r w:rsidR="00CF22DE" w:rsidRPr="008337C4">
        <w:rPr>
          <w:rFonts w:ascii="Times" w:eastAsia="Times" w:hAnsi="Times" w:cs="Times"/>
          <w:bCs/>
        </w:rPr>
        <w:t>a partir de</w:t>
      </w:r>
      <w:r w:rsidR="00B60127" w:rsidRPr="008337C4">
        <w:rPr>
          <w:rFonts w:ascii="Times" w:eastAsia="Times" w:hAnsi="Times" w:cs="Times"/>
          <w:bCs/>
        </w:rPr>
        <w:t xml:space="preserve"> su propio deseo, </w:t>
      </w:r>
      <w:r w:rsidR="00CF22DE" w:rsidRPr="008337C4">
        <w:rPr>
          <w:rFonts w:ascii="Times" w:eastAsia="Times" w:hAnsi="Times" w:cs="Times"/>
          <w:bCs/>
        </w:rPr>
        <w:t>produciéndose así</w:t>
      </w:r>
      <w:r w:rsidR="00B60127" w:rsidRPr="008337C4">
        <w:rPr>
          <w:rFonts w:ascii="Times" w:eastAsia="Times" w:hAnsi="Times" w:cs="Times"/>
          <w:bCs/>
        </w:rPr>
        <w:t xml:space="preserve"> </w:t>
      </w:r>
      <w:r w:rsidR="00B60127" w:rsidRPr="008337C4">
        <w:rPr>
          <w:rFonts w:ascii="Times" w:hAnsi="Times"/>
        </w:rPr>
        <w:t>sujetos emprendedores de sí mismos</w:t>
      </w:r>
      <w:r w:rsidR="00B60127" w:rsidRPr="008337C4">
        <w:rPr>
          <w:rStyle w:val="Refdenotaalpie"/>
          <w:rFonts w:ascii="Times" w:hAnsi="Times"/>
        </w:rPr>
        <w:footnoteReference w:id="1"/>
      </w:r>
      <w:r w:rsidR="00B60127" w:rsidRPr="008337C4">
        <w:rPr>
          <w:rFonts w:ascii="Times" w:eastAsia="Times" w:hAnsi="Times" w:cs="Times"/>
          <w:bCs/>
        </w:rPr>
        <w:t>.</w:t>
      </w:r>
      <w:r w:rsidR="00EC708B" w:rsidRPr="008337C4">
        <w:rPr>
          <w:rFonts w:ascii="Times" w:eastAsia="Times" w:hAnsi="Times" w:cs="Times"/>
          <w:bCs/>
        </w:rPr>
        <w:t xml:space="preserve"> </w:t>
      </w:r>
      <w:r w:rsidR="00EC708B" w:rsidRPr="008337C4">
        <w:rPr>
          <w:rFonts w:ascii="Times" w:hAnsi="Times"/>
        </w:rPr>
        <w:t xml:space="preserve">De </w:t>
      </w:r>
      <w:r w:rsidR="00CF22DE" w:rsidRPr="008337C4">
        <w:rPr>
          <w:rFonts w:ascii="Times" w:hAnsi="Times"/>
        </w:rPr>
        <w:t>ahí que para</w:t>
      </w:r>
      <w:r w:rsidR="00EC708B" w:rsidRPr="008337C4">
        <w:rPr>
          <w:rFonts w:ascii="Times" w:hAnsi="Times"/>
        </w:rPr>
        <w:t xml:space="preserve"> Han, en el lenguaje contemporáneo el verbo modal </w:t>
      </w:r>
      <w:r w:rsidR="0008761C" w:rsidRPr="008337C4">
        <w:rPr>
          <w:rFonts w:ascii="Times" w:hAnsi="Times"/>
        </w:rPr>
        <w:t xml:space="preserve">por excelencia </w:t>
      </w:r>
      <w:r w:rsidR="00EC708B" w:rsidRPr="008337C4">
        <w:rPr>
          <w:rFonts w:ascii="Times" w:hAnsi="Times"/>
        </w:rPr>
        <w:t xml:space="preserve">no es </w:t>
      </w:r>
      <w:r w:rsidR="0008761C" w:rsidRPr="008337C4">
        <w:rPr>
          <w:rFonts w:ascii="Times" w:hAnsi="Times"/>
        </w:rPr>
        <w:t>tanto el</w:t>
      </w:r>
      <w:r w:rsidR="00EC708B" w:rsidRPr="008337C4">
        <w:rPr>
          <w:rFonts w:ascii="Times" w:hAnsi="Times"/>
        </w:rPr>
        <w:t xml:space="preserve"> «deber»</w:t>
      </w:r>
      <w:r w:rsidR="0008761C" w:rsidRPr="008337C4">
        <w:rPr>
          <w:rFonts w:ascii="Times" w:hAnsi="Times"/>
        </w:rPr>
        <w:t xml:space="preserve"> como el «poder»: «</w:t>
      </w:r>
      <w:r w:rsidR="0008761C" w:rsidRPr="008337C4">
        <w:rPr>
          <w:rFonts w:ascii="Times" w:hAnsi="Times"/>
          <w:i/>
          <w:iCs/>
        </w:rPr>
        <w:t>puedo</w:t>
      </w:r>
      <w:r w:rsidR="0008761C" w:rsidRPr="008337C4">
        <w:rPr>
          <w:rFonts w:ascii="Times" w:hAnsi="Times"/>
        </w:rPr>
        <w:t xml:space="preserve"> hacerlo mejor», «</w:t>
      </w:r>
      <w:r w:rsidR="0008761C" w:rsidRPr="008337C4">
        <w:rPr>
          <w:rFonts w:ascii="Times" w:hAnsi="Times"/>
          <w:i/>
          <w:iCs/>
        </w:rPr>
        <w:t>podría</w:t>
      </w:r>
      <w:r w:rsidR="0008761C" w:rsidRPr="008337C4">
        <w:rPr>
          <w:rFonts w:ascii="Times" w:hAnsi="Times"/>
        </w:rPr>
        <w:t xml:space="preserve"> tardar menos», «</w:t>
      </w:r>
      <w:r w:rsidR="0008761C" w:rsidRPr="008337C4">
        <w:rPr>
          <w:rFonts w:ascii="Times" w:hAnsi="Times"/>
          <w:i/>
          <w:iCs/>
        </w:rPr>
        <w:t>si pudiese</w:t>
      </w:r>
      <w:r w:rsidR="0008761C" w:rsidRPr="008337C4">
        <w:rPr>
          <w:rFonts w:ascii="Times" w:hAnsi="Times"/>
        </w:rPr>
        <w:t xml:space="preserve"> esforzarme más…», etcétera</w:t>
      </w:r>
      <w:r w:rsidR="00EC708B" w:rsidRPr="008337C4">
        <w:rPr>
          <w:rFonts w:ascii="Times" w:hAnsi="Times"/>
        </w:rPr>
        <w:t xml:space="preserve">. </w:t>
      </w:r>
      <w:r w:rsidR="0008761C" w:rsidRPr="008337C4">
        <w:rPr>
          <w:rFonts w:ascii="Times" w:hAnsi="Times"/>
        </w:rPr>
        <w:t>E</w:t>
      </w:r>
      <w:r w:rsidR="00EC708B" w:rsidRPr="008337C4">
        <w:rPr>
          <w:rFonts w:ascii="Times" w:hAnsi="Times"/>
        </w:rPr>
        <w:t>s</w:t>
      </w:r>
      <w:r w:rsidR="0008761C" w:rsidRPr="008337C4">
        <w:rPr>
          <w:rFonts w:ascii="Times" w:hAnsi="Times"/>
        </w:rPr>
        <w:t>t</w:t>
      </w:r>
      <w:r w:rsidR="00EC708B" w:rsidRPr="008337C4">
        <w:rPr>
          <w:rFonts w:ascii="Times" w:hAnsi="Times"/>
        </w:rPr>
        <w:t xml:space="preserve">e verbo modal </w:t>
      </w:r>
      <w:r w:rsidR="0008761C" w:rsidRPr="008337C4">
        <w:rPr>
          <w:rFonts w:ascii="Times" w:hAnsi="Times"/>
        </w:rPr>
        <w:t xml:space="preserve">constituiría un </w:t>
      </w:r>
      <w:r w:rsidR="00EC708B" w:rsidRPr="008337C4">
        <w:rPr>
          <w:rFonts w:ascii="Times" w:hAnsi="Times"/>
        </w:rPr>
        <w:t>elemento de sometimiento</w:t>
      </w:r>
      <w:r w:rsidR="0008761C" w:rsidRPr="008337C4">
        <w:rPr>
          <w:rFonts w:ascii="Times" w:hAnsi="Times"/>
        </w:rPr>
        <w:t xml:space="preserve"> mucho más eficiente que su alternativa deontológica</w:t>
      </w:r>
      <w:r w:rsidR="00EC708B" w:rsidRPr="008337C4">
        <w:rPr>
          <w:rFonts w:ascii="Times" w:hAnsi="Times"/>
        </w:rPr>
        <w:t>, por cuanto no pone una instancia frente</w:t>
      </w:r>
      <w:r w:rsidR="00EC708B" w:rsidRPr="008337C4">
        <w:rPr>
          <w:rFonts w:ascii="Times" w:hAnsi="Times"/>
          <w:i/>
          <w:iCs/>
        </w:rPr>
        <w:t xml:space="preserve"> </w:t>
      </w:r>
      <w:r w:rsidR="00EC708B" w:rsidRPr="008337C4">
        <w:rPr>
          <w:rFonts w:ascii="Times" w:hAnsi="Times"/>
        </w:rPr>
        <w:t xml:space="preserve">al sujeto contra la que rebelarse o cuyo mandato rechazar: </w:t>
      </w:r>
      <w:r w:rsidR="0008761C" w:rsidRPr="008337C4">
        <w:rPr>
          <w:rFonts w:ascii="Times" w:hAnsi="Times"/>
        </w:rPr>
        <w:t xml:space="preserve">al ser internalizado, </w:t>
      </w:r>
      <w:r w:rsidR="00CF22DE" w:rsidRPr="008337C4">
        <w:rPr>
          <w:rFonts w:ascii="Times" w:hAnsi="Times"/>
        </w:rPr>
        <w:t xml:space="preserve">el mandato </w:t>
      </w:r>
      <w:r w:rsidR="00EC708B" w:rsidRPr="008337C4">
        <w:rPr>
          <w:rFonts w:ascii="Times" w:hAnsi="Times"/>
        </w:rPr>
        <w:t>pone al sujeto contra sí mismo</w:t>
      </w:r>
      <w:r w:rsidR="0008761C" w:rsidRPr="008337C4">
        <w:rPr>
          <w:rFonts w:ascii="Times" w:hAnsi="Times"/>
        </w:rPr>
        <w:t xml:space="preserve">, en tanto este deja de </w:t>
      </w:r>
      <w:r w:rsidR="00BE13B2" w:rsidRPr="008337C4">
        <w:rPr>
          <w:rFonts w:ascii="Times" w:hAnsi="Times"/>
        </w:rPr>
        <w:t>interpretar</w:t>
      </w:r>
      <w:r w:rsidR="0008761C" w:rsidRPr="008337C4">
        <w:rPr>
          <w:rFonts w:ascii="Times" w:hAnsi="Times"/>
        </w:rPr>
        <w:t xml:space="preserve"> los proyectos como algo externo que se le impone desde fuera para </w:t>
      </w:r>
      <w:r w:rsidR="0008761C" w:rsidRPr="008337C4">
        <w:rPr>
          <w:rFonts w:ascii="Times" w:hAnsi="Times"/>
          <w:i/>
          <w:iCs/>
        </w:rPr>
        <w:t>entenderse a sí mismo como proyecto</w:t>
      </w:r>
      <w:r w:rsidR="00EC708B" w:rsidRPr="008337C4">
        <w:rPr>
          <w:rFonts w:ascii="Times" w:hAnsi="Times"/>
        </w:rPr>
        <w:t>. «El propio proyecto», observa Han</w:t>
      </w:r>
      <w:r w:rsidR="0008761C" w:rsidRPr="008337C4">
        <w:rPr>
          <w:rFonts w:ascii="Times" w:hAnsi="Times"/>
        </w:rPr>
        <w:t xml:space="preserve"> a este respecto</w:t>
      </w:r>
      <w:r w:rsidR="00EC708B" w:rsidRPr="008337C4">
        <w:rPr>
          <w:rFonts w:ascii="Times" w:hAnsi="Times"/>
        </w:rPr>
        <w:t xml:space="preserve">, «se muestra como una figura de coacción, incluso como una </w:t>
      </w:r>
      <w:r w:rsidR="00EC708B" w:rsidRPr="008337C4">
        <w:rPr>
          <w:rFonts w:ascii="Times" w:hAnsi="Times"/>
          <w:i/>
          <w:iCs/>
        </w:rPr>
        <w:t>forma eficiente de subjetivación y de sometimiento</w:t>
      </w:r>
      <w:r w:rsidR="00EC708B" w:rsidRPr="008337C4">
        <w:rPr>
          <w:rFonts w:ascii="Times" w:hAnsi="Times"/>
        </w:rPr>
        <w:t>»</w:t>
      </w:r>
      <w:r w:rsidR="00EC708B" w:rsidRPr="008337C4">
        <w:rPr>
          <w:rStyle w:val="Refdenotaalpie"/>
          <w:rFonts w:ascii="Times" w:hAnsi="Times"/>
        </w:rPr>
        <w:footnoteReference w:id="2"/>
      </w:r>
      <w:r w:rsidR="00EC708B" w:rsidRPr="008337C4">
        <w:rPr>
          <w:rFonts w:ascii="Times" w:hAnsi="Times"/>
        </w:rPr>
        <w:t>.</w:t>
      </w:r>
    </w:p>
    <w:p w14:paraId="469098A3" w14:textId="58B2BF11" w:rsidR="00BA47D0" w:rsidRPr="008337C4" w:rsidRDefault="003044BE" w:rsidP="003044BE">
      <w:pPr>
        <w:ind w:firstLine="284"/>
        <w:jc w:val="both"/>
        <w:rPr>
          <w:rFonts w:ascii="Times" w:hAnsi="Times"/>
        </w:rPr>
      </w:pPr>
      <w:r w:rsidRPr="008337C4">
        <w:rPr>
          <w:rFonts w:ascii="Times" w:hAnsi="Times"/>
        </w:rPr>
        <w:t xml:space="preserve">Se puede comprobar que la transición planteada por Han se construye a partir de los mimbres ontológicos de la relación entre lo positivo y lo negativo: las modalidades del pasado adoptarían formas de lo negativo (el castigo, la violencia, la imposición del soberano), mientras que el neoliberalismo no solo haría uso de la positividad, sino que sería el paradigma de la positividad </w:t>
      </w:r>
      <w:r w:rsidRPr="008337C4">
        <w:rPr>
          <w:rFonts w:ascii="Times" w:hAnsi="Times"/>
          <w:i/>
          <w:iCs/>
        </w:rPr>
        <w:t xml:space="preserve">par </w:t>
      </w:r>
      <w:proofErr w:type="spellStart"/>
      <w:r w:rsidRPr="008337C4">
        <w:rPr>
          <w:rFonts w:ascii="Times" w:hAnsi="Times"/>
          <w:i/>
          <w:iCs/>
        </w:rPr>
        <w:t>excellence</w:t>
      </w:r>
      <w:proofErr w:type="spellEnd"/>
      <w:r w:rsidRPr="008337C4">
        <w:rPr>
          <w:rFonts w:ascii="Times" w:hAnsi="Times"/>
        </w:rPr>
        <w:t xml:space="preserve">, el desembridado componente positivo del poder. Este, en tanto </w:t>
      </w:r>
      <w:r w:rsidR="00B60127" w:rsidRPr="008337C4">
        <w:rPr>
          <w:rFonts w:ascii="Times" w:hAnsi="Times"/>
        </w:rPr>
        <w:t>categoría activa, aglutinante y que se produce a sí misma</w:t>
      </w:r>
      <w:r w:rsidR="00B60127" w:rsidRPr="008337C4">
        <w:rPr>
          <w:rStyle w:val="Refdenotaalpie"/>
          <w:rFonts w:ascii="Times" w:hAnsi="Times"/>
        </w:rPr>
        <w:footnoteReference w:id="3"/>
      </w:r>
      <w:r w:rsidR="009B4567" w:rsidRPr="008337C4">
        <w:rPr>
          <w:rFonts w:ascii="Times" w:hAnsi="Times"/>
        </w:rPr>
        <w:t xml:space="preserve">, </w:t>
      </w:r>
      <w:r w:rsidRPr="008337C4">
        <w:rPr>
          <w:rFonts w:ascii="Times" w:hAnsi="Times"/>
        </w:rPr>
        <w:lastRenderedPageBreak/>
        <w:t xml:space="preserve">operaría de acuerdo con el modelo </w:t>
      </w:r>
      <w:proofErr w:type="spellStart"/>
      <w:r w:rsidRPr="008337C4">
        <w:rPr>
          <w:rFonts w:ascii="Times" w:hAnsi="Times"/>
        </w:rPr>
        <w:t>haniano</w:t>
      </w:r>
      <w:proofErr w:type="spellEnd"/>
      <w:r w:rsidRPr="008337C4">
        <w:rPr>
          <w:rFonts w:ascii="Times" w:hAnsi="Times"/>
        </w:rPr>
        <w:t xml:space="preserve"> en función de su relación con lo negativo: así, esta faceta aglutinante y productiva puede llevarse a cabo mediante la imposición o la subsunción, mediante la restricción o la promoción, mediante la eliminación de lo distinto o su fagocitación</w:t>
      </w:r>
      <w:r w:rsidR="009B4567" w:rsidRPr="008337C4">
        <w:rPr>
          <w:rFonts w:ascii="Times" w:hAnsi="Times"/>
        </w:rPr>
        <w:t xml:space="preserve">. </w:t>
      </w:r>
      <w:r w:rsidR="002D04FE" w:rsidRPr="008337C4">
        <w:rPr>
          <w:rFonts w:ascii="Times" w:hAnsi="Times"/>
        </w:rPr>
        <w:t>El neoliberalismo habría perfeccionado el dominio mediante lo positivo,</w:t>
      </w:r>
      <w:r w:rsidR="009B4567" w:rsidRPr="008337C4">
        <w:rPr>
          <w:rFonts w:ascii="Times" w:hAnsi="Times"/>
        </w:rPr>
        <w:t xml:space="preserve"> </w:t>
      </w:r>
      <w:r w:rsidR="002D04FE" w:rsidRPr="008337C4">
        <w:rPr>
          <w:rFonts w:ascii="Times" w:hAnsi="Times"/>
        </w:rPr>
        <w:t>idea que Han resume al plantear que los problemas contemporáneos no son</w:t>
      </w:r>
      <w:r w:rsidR="00B60127" w:rsidRPr="008337C4">
        <w:rPr>
          <w:rFonts w:ascii="Times" w:hAnsi="Times"/>
        </w:rPr>
        <w:t xml:space="preserve"> «la retirada ni la prohibición, sino el exceso de comunicación y de consumo; no es la represión ni la negación, sino la permisividad y la afirmación»</w:t>
      </w:r>
      <w:r w:rsidR="00B60127" w:rsidRPr="008337C4">
        <w:rPr>
          <w:rStyle w:val="Refdenotaalpie"/>
          <w:rFonts w:ascii="Times" w:hAnsi="Times"/>
        </w:rPr>
        <w:footnoteReference w:id="4"/>
      </w:r>
      <w:r w:rsidR="00B60127" w:rsidRPr="008337C4">
        <w:rPr>
          <w:rFonts w:ascii="Times" w:hAnsi="Times"/>
        </w:rPr>
        <w:t xml:space="preserve">. </w:t>
      </w:r>
      <w:r w:rsidR="002D04FE" w:rsidRPr="008337C4">
        <w:rPr>
          <w:rFonts w:ascii="Times" w:hAnsi="Times"/>
        </w:rPr>
        <w:t>Siguiendo con su propuesta, esto</w:t>
      </w:r>
      <w:r w:rsidR="009B4567" w:rsidRPr="008337C4">
        <w:rPr>
          <w:rFonts w:ascii="Times" w:hAnsi="Times"/>
        </w:rPr>
        <w:t xml:space="preserve"> hace que los sujetos sean continuaciones del poder, </w:t>
      </w:r>
      <w:r w:rsidR="002D04FE" w:rsidRPr="008337C4">
        <w:rPr>
          <w:rFonts w:ascii="Times" w:hAnsi="Times"/>
        </w:rPr>
        <w:t xml:space="preserve">correas de transmisión de su dinámica productiva y su subsunción de lo negativo, </w:t>
      </w:r>
      <w:r w:rsidR="009B4567" w:rsidRPr="008337C4">
        <w:rPr>
          <w:rFonts w:ascii="Times" w:hAnsi="Times"/>
        </w:rPr>
        <w:t>de modo que</w:t>
      </w:r>
      <w:r w:rsidR="00611262" w:rsidRPr="008337C4">
        <w:rPr>
          <w:rFonts w:ascii="Times" w:hAnsi="Times"/>
        </w:rPr>
        <w:t xml:space="preserve"> el mundo y los entes </w:t>
      </w:r>
      <w:r w:rsidR="002D04FE" w:rsidRPr="008337C4">
        <w:rPr>
          <w:rFonts w:ascii="Times" w:hAnsi="Times"/>
        </w:rPr>
        <w:t xml:space="preserve">perderían </w:t>
      </w:r>
      <w:r w:rsidR="00611262" w:rsidRPr="008337C4">
        <w:rPr>
          <w:rFonts w:ascii="Times" w:hAnsi="Times"/>
        </w:rPr>
        <w:t xml:space="preserve">en su </w:t>
      </w:r>
      <w:proofErr w:type="spellStart"/>
      <w:r w:rsidR="00611262" w:rsidRPr="008337C4">
        <w:rPr>
          <w:rFonts w:ascii="Times" w:hAnsi="Times"/>
        </w:rPr>
        <w:t>quididad</w:t>
      </w:r>
      <w:proofErr w:type="spellEnd"/>
      <w:r w:rsidR="00611262" w:rsidRPr="008337C4">
        <w:rPr>
          <w:rFonts w:ascii="Times" w:hAnsi="Times"/>
        </w:rPr>
        <w:t xml:space="preserve"> </w:t>
      </w:r>
      <w:r w:rsidR="002D04FE" w:rsidRPr="008337C4">
        <w:rPr>
          <w:rFonts w:ascii="Times" w:hAnsi="Times"/>
        </w:rPr>
        <w:t>al devenir</w:t>
      </w:r>
      <w:r w:rsidR="00611262" w:rsidRPr="008337C4">
        <w:rPr>
          <w:rFonts w:ascii="Times" w:hAnsi="Times"/>
        </w:rPr>
        <w:t xml:space="preserve"> extensiones de</w:t>
      </w:r>
      <w:r w:rsidR="002D04FE" w:rsidRPr="008337C4">
        <w:rPr>
          <w:rFonts w:ascii="Times" w:hAnsi="Times"/>
        </w:rPr>
        <w:t>l sujeto (objetos de consumo, medios, herramientas)</w:t>
      </w:r>
      <w:r w:rsidR="00611262" w:rsidRPr="008337C4">
        <w:rPr>
          <w:rFonts w:ascii="Times" w:hAnsi="Times"/>
        </w:rPr>
        <w:t>, adaptadas a la máxima comodidad para que su componente de alteridad sea mínimo</w:t>
      </w:r>
      <w:r w:rsidR="002D04FE" w:rsidRPr="008337C4">
        <w:rPr>
          <w:rFonts w:ascii="Times" w:hAnsi="Times"/>
        </w:rPr>
        <w:t>.</w:t>
      </w:r>
    </w:p>
    <w:p w14:paraId="0989F1C5" w14:textId="5E996A3D" w:rsidR="002D04FE" w:rsidRPr="008337C4" w:rsidRDefault="00E60FCF" w:rsidP="009B4567">
      <w:pPr>
        <w:ind w:firstLine="284"/>
        <w:jc w:val="both"/>
        <w:rPr>
          <w:rFonts w:ascii="Times" w:hAnsi="Times"/>
        </w:rPr>
      </w:pPr>
      <w:r w:rsidRPr="008337C4">
        <w:rPr>
          <w:rFonts w:ascii="Times" w:hAnsi="Times"/>
        </w:rPr>
        <w:t xml:space="preserve">La perspectiva </w:t>
      </w:r>
      <w:proofErr w:type="spellStart"/>
      <w:r w:rsidRPr="008337C4">
        <w:rPr>
          <w:rFonts w:ascii="Times" w:hAnsi="Times"/>
        </w:rPr>
        <w:t>haniana</w:t>
      </w:r>
      <w:proofErr w:type="spellEnd"/>
      <w:r w:rsidRPr="008337C4">
        <w:rPr>
          <w:rFonts w:ascii="Times" w:hAnsi="Times"/>
        </w:rPr>
        <w:t xml:space="preserve"> sobre el neoliberalismo y su confrontación con Foucault es un ámbito adecuado para analizar y ofrecer una recepción crítica de varios de los aspectos </w:t>
      </w:r>
      <w:r w:rsidR="002D04FE" w:rsidRPr="008337C4">
        <w:rPr>
          <w:rFonts w:ascii="Times" w:hAnsi="Times"/>
        </w:rPr>
        <w:t>que están aquí en juego</w:t>
      </w:r>
      <w:r w:rsidRPr="008337C4">
        <w:rPr>
          <w:rFonts w:ascii="Times" w:hAnsi="Times"/>
        </w:rPr>
        <w:t xml:space="preserve">. En </w:t>
      </w:r>
      <w:r w:rsidR="002D04FE" w:rsidRPr="008337C4">
        <w:rPr>
          <w:rFonts w:ascii="Times" w:hAnsi="Times"/>
        </w:rPr>
        <w:t xml:space="preserve">§1 se expondrán las tesis fundamentales sobre el poder alrededor del concepto heideggeriano de </w:t>
      </w:r>
      <w:proofErr w:type="spellStart"/>
      <w:r w:rsidR="002D04FE" w:rsidRPr="008337C4">
        <w:rPr>
          <w:rFonts w:ascii="Times" w:hAnsi="Times"/>
          <w:i/>
          <w:iCs/>
        </w:rPr>
        <w:t>Gestell</w:t>
      </w:r>
      <w:proofErr w:type="spellEnd"/>
      <w:r w:rsidR="002D04FE" w:rsidRPr="008337C4">
        <w:rPr>
          <w:rFonts w:ascii="Times" w:hAnsi="Times"/>
        </w:rPr>
        <w:t xml:space="preserve">, con respecto al cual han desarrollado sus propuestas tanto </w:t>
      </w:r>
      <w:proofErr w:type="spellStart"/>
      <w:r w:rsidR="002D04FE" w:rsidRPr="008337C4">
        <w:rPr>
          <w:rFonts w:ascii="Times" w:hAnsi="Times"/>
        </w:rPr>
        <w:t>Byung-Chul</w:t>
      </w:r>
      <w:proofErr w:type="spellEnd"/>
      <w:r w:rsidR="002D04FE" w:rsidRPr="008337C4">
        <w:rPr>
          <w:rFonts w:ascii="Times" w:hAnsi="Times"/>
        </w:rPr>
        <w:t xml:space="preserve"> Han como Michel Foucault. A partir de esta exposición, en §2 se expondrá la crítica </w:t>
      </w:r>
      <w:proofErr w:type="spellStart"/>
      <w:r w:rsidR="002D04FE" w:rsidRPr="008337C4">
        <w:rPr>
          <w:rFonts w:ascii="Times" w:hAnsi="Times"/>
        </w:rPr>
        <w:t>haniana</w:t>
      </w:r>
      <w:proofErr w:type="spellEnd"/>
      <w:r w:rsidR="002D04FE" w:rsidRPr="008337C4">
        <w:rPr>
          <w:rFonts w:ascii="Times" w:hAnsi="Times"/>
        </w:rPr>
        <w:t xml:space="preserve"> al modelo </w:t>
      </w:r>
      <w:proofErr w:type="spellStart"/>
      <w:r w:rsidR="002D04FE" w:rsidRPr="008337C4">
        <w:rPr>
          <w:rFonts w:ascii="Times" w:hAnsi="Times"/>
        </w:rPr>
        <w:t>foucaultiano</w:t>
      </w:r>
      <w:proofErr w:type="spellEnd"/>
      <w:r w:rsidR="002D04FE" w:rsidRPr="008337C4">
        <w:rPr>
          <w:rFonts w:ascii="Times" w:hAnsi="Times"/>
        </w:rPr>
        <w:t xml:space="preserve"> a partir de la premisa ontológica que se ha descrito en este apartado: a juicio del primero, la propuesta de Foucault adolecería de una adhesión a lo negativo que le impediría hacerse cargo de la verdadera dimensión del neoliberalismo como forma de poder exclusivamente positivo. Por último, en §3 se llevará a cabo una valoración crítica de los comentarios de Han respecto a la propuesta de Foucault: se argumentará que el segundo recoge de una forma más matizada y sutil no solo los mecanismos del neoliberalismo, sino el papel que positividad y negatividad, con su mutua interrelación, desempeñan en el ejercicio del poder. </w:t>
      </w:r>
      <w:r w:rsidR="00742EF4" w:rsidRPr="008337C4">
        <w:rPr>
          <w:rFonts w:ascii="Times" w:hAnsi="Times"/>
        </w:rPr>
        <w:t>Como se planteará en las conclusiones, el</w:t>
      </w:r>
      <w:r w:rsidR="002D04FE" w:rsidRPr="008337C4">
        <w:rPr>
          <w:rFonts w:ascii="Times" w:hAnsi="Times"/>
        </w:rPr>
        <w:t xml:space="preserve"> modelo ontológico </w:t>
      </w:r>
      <w:proofErr w:type="spellStart"/>
      <w:r w:rsidR="002D04FE" w:rsidRPr="008337C4">
        <w:rPr>
          <w:rFonts w:ascii="Times" w:hAnsi="Times"/>
        </w:rPr>
        <w:t>haniano</w:t>
      </w:r>
      <w:proofErr w:type="spellEnd"/>
      <w:r w:rsidR="002D04FE" w:rsidRPr="008337C4">
        <w:rPr>
          <w:rFonts w:ascii="Times" w:hAnsi="Times"/>
        </w:rPr>
        <w:t xml:space="preserve">, con su dialéctica </w:t>
      </w:r>
      <w:r w:rsidR="00332612" w:rsidRPr="008337C4">
        <w:rPr>
          <w:rFonts w:ascii="Times" w:hAnsi="Times"/>
        </w:rPr>
        <w:t>binaria</w:t>
      </w:r>
      <w:r w:rsidR="002D04FE" w:rsidRPr="008337C4">
        <w:rPr>
          <w:rFonts w:ascii="Times" w:hAnsi="Times"/>
        </w:rPr>
        <w:t xml:space="preserve">, </w:t>
      </w:r>
      <w:r w:rsidR="00742EF4" w:rsidRPr="008337C4">
        <w:rPr>
          <w:rFonts w:ascii="Times" w:hAnsi="Times"/>
        </w:rPr>
        <w:t>aboca a un análisis ciego al papel de una negatividad que Foucault detecta y recoge.</w:t>
      </w:r>
    </w:p>
    <w:p w14:paraId="60B4AA10" w14:textId="77777777" w:rsidR="002D04FE" w:rsidRPr="008337C4" w:rsidRDefault="002D04FE" w:rsidP="009B4567">
      <w:pPr>
        <w:ind w:firstLine="284"/>
        <w:jc w:val="both"/>
        <w:rPr>
          <w:rFonts w:ascii="Times" w:hAnsi="Times"/>
        </w:rPr>
      </w:pPr>
    </w:p>
    <w:p w14:paraId="6F2B929A" w14:textId="217C07EF" w:rsidR="009B4567" w:rsidRPr="008337C4" w:rsidRDefault="002D04FE" w:rsidP="009B4567">
      <w:pPr>
        <w:jc w:val="center"/>
        <w:rPr>
          <w:b/>
          <w:smallCaps/>
        </w:rPr>
      </w:pPr>
      <w:r w:rsidRPr="008337C4">
        <w:rPr>
          <w:b/>
          <w:smallCaps/>
        </w:rPr>
        <w:t>1</w:t>
      </w:r>
      <w:r w:rsidR="009B4567" w:rsidRPr="008337C4">
        <w:rPr>
          <w:b/>
          <w:smallCaps/>
        </w:rPr>
        <w:t xml:space="preserve">. En torno al concepto de </w:t>
      </w:r>
      <w:proofErr w:type="spellStart"/>
      <w:r w:rsidR="009B4567" w:rsidRPr="008337C4">
        <w:rPr>
          <w:b/>
          <w:i/>
          <w:iCs/>
          <w:smallCaps/>
        </w:rPr>
        <w:t>Gestell</w:t>
      </w:r>
      <w:proofErr w:type="spellEnd"/>
    </w:p>
    <w:p w14:paraId="582A7085" w14:textId="77777777" w:rsidR="009B4567" w:rsidRPr="008337C4" w:rsidRDefault="009B4567" w:rsidP="009B4567">
      <w:pPr>
        <w:jc w:val="both"/>
        <w:rPr>
          <w:rFonts w:ascii="Times" w:hAnsi="Times"/>
        </w:rPr>
      </w:pPr>
    </w:p>
    <w:p w14:paraId="3DAE5DE0" w14:textId="36452A32" w:rsidR="00F1445E" w:rsidRPr="008337C4" w:rsidRDefault="00C33C9B" w:rsidP="00AB3AE4">
      <w:pPr>
        <w:ind w:firstLine="284"/>
        <w:jc w:val="both"/>
        <w:rPr>
          <w:rFonts w:ascii="Times" w:hAnsi="Times"/>
        </w:rPr>
      </w:pPr>
      <w:r w:rsidRPr="008337C4">
        <w:rPr>
          <w:rFonts w:ascii="Times" w:hAnsi="Times"/>
        </w:rPr>
        <w:t xml:space="preserve">La manera en la que Han plantea el dominio neoliberal de lo positivo como la subsunción de todo ente a la disponibilidad remite con fuerza a </w:t>
      </w:r>
      <w:r w:rsidR="00360D1B" w:rsidRPr="008337C4">
        <w:rPr>
          <w:rFonts w:ascii="Times" w:hAnsi="Times"/>
        </w:rPr>
        <w:t xml:space="preserve">lo plantado por </w:t>
      </w:r>
      <w:r w:rsidRPr="008337C4">
        <w:rPr>
          <w:rFonts w:ascii="Times" w:hAnsi="Times"/>
        </w:rPr>
        <w:t xml:space="preserve">Martin </w:t>
      </w:r>
      <w:r w:rsidR="00360D1B" w:rsidRPr="008337C4">
        <w:rPr>
          <w:rFonts w:ascii="Times" w:hAnsi="Times"/>
        </w:rPr>
        <w:t>Heidegger con respecto a la esencia de la técnica moderna</w:t>
      </w:r>
      <w:r w:rsidR="00B60127" w:rsidRPr="008337C4">
        <w:rPr>
          <w:rFonts w:ascii="Times" w:hAnsi="Times"/>
        </w:rPr>
        <w:t xml:space="preserve">. «La actual sociedad del rendimiento», describe Han, «con sus ideas de libertad y de desregulación, elimina en masa barreras y prohibiciones, que son las que constituyen la sociedad disciplinaria. La consecuencia es una </w:t>
      </w:r>
      <w:proofErr w:type="spellStart"/>
      <w:r w:rsidR="00B60127" w:rsidRPr="008337C4">
        <w:rPr>
          <w:rFonts w:ascii="Times" w:hAnsi="Times"/>
        </w:rPr>
        <w:t>deslimitación</w:t>
      </w:r>
      <w:proofErr w:type="spellEnd"/>
      <w:r w:rsidR="00B60127" w:rsidRPr="008337C4">
        <w:rPr>
          <w:rFonts w:ascii="Times" w:hAnsi="Times"/>
        </w:rPr>
        <w:t xml:space="preserve"> total y una falta completa de barreras»</w:t>
      </w:r>
      <w:r w:rsidR="00B60127" w:rsidRPr="008337C4">
        <w:rPr>
          <w:rStyle w:val="Refdenotaalpie"/>
          <w:rFonts w:ascii="Times" w:hAnsi="Times"/>
        </w:rPr>
        <w:footnoteReference w:id="5"/>
      </w:r>
      <w:r w:rsidR="00B60127" w:rsidRPr="008337C4">
        <w:rPr>
          <w:rFonts w:ascii="Times" w:hAnsi="Times"/>
        </w:rPr>
        <w:t xml:space="preserve">. Límites, intermediaciones, barreras, rituales y umbrales, en cuanto fenómenos de la negatividad a quienes son inherentes </w:t>
      </w:r>
      <w:r w:rsidR="00A14144" w:rsidRPr="008337C4">
        <w:rPr>
          <w:rFonts w:ascii="Times" w:hAnsi="Times"/>
        </w:rPr>
        <w:t>la</w:t>
      </w:r>
      <w:r w:rsidR="00B60127" w:rsidRPr="008337C4">
        <w:rPr>
          <w:rFonts w:ascii="Times" w:hAnsi="Times"/>
        </w:rPr>
        <w:t xml:space="preserve"> demora, </w:t>
      </w:r>
      <w:r w:rsidR="00A14144" w:rsidRPr="008337C4">
        <w:rPr>
          <w:rFonts w:ascii="Times" w:hAnsi="Times"/>
        </w:rPr>
        <w:t>el</w:t>
      </w:r>
      <w:r w:rsidR="00B60127" w:rsidRPr="008337C4">
        <w:rPr>
          <w:rFonts w:ascii="Times" w:hAnsi="Times"/>
        </w:rPr>
        <w:t xml:space="preserve"> «hasta aquí», </w:t>
      </w:r>
      <w:r w:rsidR="00A14144" w:rsidRPr="008337C4">
        <w:rPr>
          <w:rFonts w:ascii="Times" w:hAnsi="Times"/>
        </w:rPr>
        <w:t>el</w:t>
      </w:r>
      <w:r w:rsidR="00B60127" w:rsidRPr="008337C4">
        <w:rPr>
          <w:rFonts w:ascii="Times" w:hAnsi="Times"/>
        </w:rPr>
        <w:t xml:space="preserve"> «todavía no», </w:t>
      </w:r>
      <w:r w:rsidR="00A14144" w:rsidRPr="008337C4">
        <w:rPr>
          <w:rFonts w:ascii="Times" w:hAnsi="Times"/>
        </w:rPr>
        <w:t xml:space="preserve">desaparecen en nombre de </w:t>
      </w:r>
      <w:r w:rsidR="00B60127" w:rsidRPr="008337C4">
        <w:rPr>
          <w:rFonts w:ascii="Times" w:hAnsi="Times"/>
        </w:rPr>
        <w:t xml:space="preserve">la lógica </w:t>
      </w:r>
      <w:r w:rsidR="00A14144" w:rsidRPr="008337C4">
        <w:rPr>
          <w:rFonts w:ascii="Times" w:hAnsi="Times"/>
        </w:rPr>
        <w:t>del rendimiento</w:t>
      </w:r>
      <w:r w:rsidR="00B60127" w:rsidRPr="008337C4">
        <w:rPr>
          <w:rFonts w:ascii="Times" w:hAnsi="Times"/>
        </w:rPr>
        <w:t xml:space="preserve">, </w:t>
      </w:r>
      <w:r w:rsidR="00A14144" w:rsidRPr="008337C4">
        <w:rPr>
          <w:rFonts w:ascii="Times" w:hAnsi="Times"/>
        </w:rPr>
        <w:t xml:space="preserve">de la </w:t>
      </w:r>
      <w:r w:rsidR="00B60127" w:rsidRPr="008337C4">
        <w:rPr>
          <w:rFonts w:ascii="Times" w:hAnsi="Times"/>
        </w:rPr>
        <w:t>r</w:t>
      </w:r>
      <w:r w:rsidR="00A14144" w:rsidRPr="008337C4">
        <w:rPr>
          <w:rFonts w:ascii="Times" w:hAnsi="Times"/>
        </w:rPr>
        <w:t xml:space="preserve">educción a valor </w:t>
      </w:r>
      <w:r w:rsidR="00B60127" w:rsidRPr="008337C4">
        <w:rPr>
          <w:rFonts w:ascii="Times" w:hAnsi="Times"/>
        </w:rPr>
        <w:t>transaccional</w:t>
      </w:r>
      <w:r w:rsidR="00A14144" w:rsidRPr="008337C4">
        <w:rPr>
          <w:rFonts w:ascii="Times" w:hAnsi="Times"/>
        </w:rPr>
        <w:t xml:space="preserve">, de la disponibilidad plena que Heidegger </w:t>
      </w:r>
      <w:r w:rsidR="009F6341" w:rsidRPr="008337C4">
        <w:rPr>
          <w:rFonts w:ascii="Times" w:hAnsi="Times"/>
        </w:rPr>
        <w:t>describió</w:t>
      </w:r>
      <w:r w:rsidR="00A14144" w:rsidRPr="008337C4">
        <w:rPr>
          <w:rFonts w:ascii="Times" w:hAnsi="Times"/>
        </w:rPr>
        <w:t xml:space="preserve"> </w:t>
      </w:r>
      <w:r w:rsidR="009F6341" w:rsidRPr="008337C4">
        <w:rPr>
          <w:rFonts w:ascii="Times" w:hAnsi="Times"/>
        </w:rPr>
        <w:t>como característica fundamental de</w:t>
      </w:r>
      <w:r w:rsidR="00A14144" w:rsidRPr="008337C4">
        <w:rPr>
          <w:rFonts w:ascii="Times" w:hAnsi="Times"/>
        </w:rPr>
        <w:t xml:space="preserve"> </w:t>
      </w:r>
      <w:proofErr w:type="spellStart"/>
      <w:r w:rsidR="00A14144" w:rsidRPr="008337C4">
        <w:rPr>
          <w:rFonts w:ascii="Times" w:hAnsi="Times"/>
          <w:i/>
          <w:iCs/>
        </w:rPr>
        <w:t>Gestell</w:t>
      </w:r>
      <w:proofErr w:type="spellEnd"/>
      <w:r w:rsidR="00A14144" w:rsidRPr="008337C4">
        <w:rPr>
          <w:rFonts w:ascii="Times" w:hAnsi="Times"/>
          <w:i/>
          <w:iCs/>
        </w:rPr>
        <w:t>.</w:t>
      </w:r>
      <w:r w:rsidR="00B60127" w:rsidRPr="008337C4">
        <w:rPr>
          <w:rFonts w:ascii="Times" w:hAnsi="Times"/>
        </w:rPr>
        <w:t xml:space="preserve"> </w:t>
      </w:r>
      <w:r w:rsidR="00A14144" w:rsidRPr="008337C4">
        <w:rPr>
          <w:rFonts w:ascii="Times" w:hAnsi="Times"/>
        </w:rPr>
        <w:t xml:space="preserve">Así, </w:t>
      </w:r>
      <w:r w:rsidR="00B60127" w:rsidRPr="008337C4">
        <w:rPr>
          <w:rFonts w:ascii="Times" w:hAnsi="Times"/>
        </w:rPr>
        <w:t xml:space="preserve">cuanto queda fuera del cálculo y la economía, de la instrumentalización y la </w:t>
      </w:r>
      <w:proofErr w:type="spellStart"/>
      <w:r w:rsidR="00B60127" w:rsidRPr="008337C4">
        <w:rPr>
          <w:rFonts w:ascii="Times" w:hAnsi="Times"/>
        </w:rPr>
        <w:t>objetualización</w:t>
      </w:r>
      <w:proofErr w:type="spellEnd"/>
      <w:r w:rsidR="00B60127" w:rsidRPr="008337C4">
        <w:rPr>
          <w:rFonts w:ascii="Times" w:hAnsi="Times"/>
        </w:rPr>
        <w:t xml:space="preserve">, es </w:t>
      </w:r>
      <w:r w:rsidR="00A14144" w:rsidRPr="008337C4">
        <w:rPr>
          <w:rFonts w:ascii="Times" w:hAnsi="Times"/>
        </w:rPr>
        <w:t xml:space="preserve">transformado o </w:t>
      </w:r>
      <w:r w:rsidR="00B60127" w:rsidRPr="008337C4">
        <w:rPr>
          <w:rFonts w:ascii="Times" w:hAnsi="Times"/>
        </w:rPr>
        <w:t>eliminado</w:t>
      </w:r>
      <w:r w:rsidR="009F6341" w:rsidRPr="008337C4">
        <w:rPr>
          <w:rFonts w:ascii="Times" w:hAnsi="Times"/>
        </w:rPr>
        <w:t xml:space="preserve">: </w:t>
      </w:r>
      <w:r w:rsidR="00B60127" w:rsidRPr="008337C4">
        <w:rPr>
          <w:rFonts w:ascii="Times" w:hAnsi="Times"/>
        </w:rPr>
        <w:t xml:space="preserve">Han </w:t>
      </w:r>
      <w:r w:rsidR="00A14144" w:rsidRPr="008337C4">
        <w:rPr>
          <w:rFonts w:ascii="Times" w:hAnsi="Times"/>
        </w:rPr>
        <w:t>describe esta tendencia</w:t>
      </w:r>
      <w:r w:rsidR="00B60127" w:rsidRPr="008337C4">
        <w:rPr>
          <w:rFonts w:ascii="Times" w:hAnsi="Times"/>
        </w:rPr>
        <w:t xml:space="preserve"> cuando afirma que «la sociedad de la transparencia elimina todos los rituales y ceremonias, en cuanto que estos no pueden hacerse operacionales, porque son un impedimento para la aceleración de los ciclos de la información, la comunicación y la producción»</w:t>
      </w:r>
      <w:r w:rsidR="00B60127" w:rsidRPr="008337C4">
        <w:rPr>
          <w:rStyle w:val="Refdenotaalpie"/>
          <w:rFonts w:ascii="Times" w:hAnsi="Times"/>
        </w:rPr>
        <w:footnoteReference w:id="6"/>
      </w:r>
      <w:r w:rsidR="00B60127" w:rsidRPr="008337C4">
        <w:rPr>
          <w:rFonts w:ascii="Times" w:hAnsi="Times"/>
        </w:rPr>
        <w:t>.</w:t>
      </w:r>
    </w:p>
    <w:p w14:paraId="5721EA48" w14:textId="5D07048E" w:rsidR="00F1445E" w:rsidRPr="008337C4" w:rsidRDefault="00F1445E" w:rsidP="00AB3AE4">
      <w:pPr>
        <w:ind w:firstLine="284"/>
        <w:jc w:val="both"/>
        <w:rPr>
          <w:rFonts w:ascii="Times" w:hAnsi="Times"/>
        </w:rPr>
      </w:pPr>
      <w:r w:rsidRPr="008337C4">
        <w:rPr>
          <w:rFonts w:ascii="Times" w:hAnsi="Times"/>
        </w:rPr>
        <w:lastRenderedPageBreak/>
        <w:t xml:space="preserve">De acuerdo con el esquema </w:t>
      </w:r>
      <w:proofErr w:type="spellStart"/>
      <w:r w:rsidRPr="008337C4">
        <w:rPr>
          <w:rFonts w:ascii="Times" w:hAnsi="Times"/>
        </w:rPr>
        <w:t>haniano</w:t>
      </w:r>
      <w:proofErr w:type="spellEnd"/>
      <w:r w:rsidRPr="008337C4">
        <w:rPr>
          <w:rFonts w:ascii="Times" w:hAnsi="Times"/>
        </w:rPr>
        <w:t>, lo que impele al sujeto actual a actuar, a comunicar, a exhibir, a promocionar</w:t>
      </w:r>
      <w:r w:rsidR="00BE13B2" w:rsidRPr="008337C4">
        <w:rPr>
          <w:rFonts w:ascii="Times" w:hAnsi="Times"/>
        </w:rPr>
        <w:t>se</w:t>
      </w:r>
      <w:r w:rsidRPr="008337C4">
        <w:rPr>
          <w:rFonts w:ascii="Times" w:hAnsi="Times"/>
        </w:rPr>
        <w:t>, a renunciar al límite y la negatividad, no sería la amenaza sino «la necesidad interna»</w:t>
      </w:r>
      <w:r w:rsidRPr="008337C4">
        <w:rPr>
          <w:rStyle w:val="Refdenotaalpie"/>
          <w:rFonts w:ascii="Times" w:hAnsi="Times"/>
        </w:rPr>
        <w:footnoteReference w:id="7"/>
      </w:r>
      <w:r w:rsidRPr="008337C4">
        <w:rPr>
          <w:rFonts w:ascii="Times" w:hAnsi="Times"/>
        </w:rPr>
        <w:t xml:space="preserve">: es un deseo, un afán. A este respecto cabe la pregunta: ¿de dónde provienen las máximas que guían al sujeto de rendimiento? Han, poco dado a </w:t>
      </w:r>
      <w:r w:rsidR="009F6341" w:rsidRPr="008337C4">
        <w:rPr>
          <w:rFonts w:ascii="Times" w:hAnsi="Times"/>
        </w:rPr>
        <w:t>recurrir a</w:t>
      </w:r>
      <w:r w:rsidRPr="008337C4">
        <w:rPr>
          <w:rFonts w:ascii="Times" w:hAnsi="Times"/>
        </w:rPr>
        <w:t xml:space="preserve"> la terminología </w:t>
      </w:r>
      <w:r w:rsidR="00C14391" w:rsidRPr="008337C4">
        <w:rPr>
          <w:rFonts w:ascii="Times" w:hAnsi="Times"/>
        </w:rPr>
        <w:t>económica</w:t>
      </w:r>
      <w:r w:rsidRPr="008337C4">
        <w:rPr>
          <w:rFonts w:ascii="Times" w:hAnsi="Times"/>
        </w:rPr>
        <w:t>, habla aquí de «el capital» como generador de unas necesidades «que nosotros, de forma errónea, percibimos como propias. El capital representa una nueva trascendencia, una nueva forma de subjetivación»</w:t>
      </w:r>
      <w:r w:rsidRPr="008337C4">
        <w:rPr>
          <w:rStyle w:val="Refdenotaalpie"/>
          <w:rFonts w:ascii="Times" w:hAnsi="Times"/>
        </w:rPr>
        <w:footnoteReference w:id="8"/>
      </w:r>
      <w:r w:rsidRPr="008337C4">
        <w:rPr>
          <w:rFonts w:ascii="Times" w:hAnsi="Times"/>
        </w:rPr>
        <w:t xml:space="preserve">. A raíz de esta observación se plantea una cuestión interesante: para Quintín Racionero, el capital es el nombre adecuado para el </w:t>
      </w:r>
      <w:proofErr w:type="spellStart"/>
      <w:r w:rsidRPr="008337C4">
        <w:rPr>
          <w:rFonts w:ascii="Times" w:hAnsi="Times"/>
          <w:i/>
          <w:iCs/>
        </w:rPr>
        <w:t>Gestell</w:t>
      </w:r>
      <w:proofErr w:type="spellEnd"/>
      <w:r w:rsidRPr="008337C4">
        <w:rPr>
          <w:rFonts w:ascii="Times" w:hAnsi="Times"/>
        </w:rPr>
        <w:t xml:space="preserve"> heideggeriano en la época contemporánea</w:t>
      </w:r>
      <w:r w:rsidRPr="008337C4">
        <w:rPr>
          <w:rStyle w:val="Refdenotaalpie"/>
          <w:rFonts w:ascii="Times" w:hAnsi="Times"/>
        </w:rPr>
        <w:footnoteReference w:id="9"/>
      </w:r>
      <w:r w:rsidRPr="008337C4">
        <w:rPr>
          <w:rFonts w:ascii="Times" w:hAnsi="Times"/>
        </w:rPr>
        <w:t>, el actual generador de sentido. Si, como hemos visto, el poder posee los dos rasgos que aquí atribuye Racionero al capital —esto es, homogeneización y generación de sentido—, podemos concluir que quien ejerce el poder es el capital. Si la esencia del poder, como defiende Han en los ensayos dedicados a esta cuestión</w:t>
      </w:r>
      <w:r w:rsidRPr="008337C4">
        <w:rPr>
          <w:rStyle w:val="Refdenotaalpie"/>
          <w:rFonts w:ascii="Times" w:hAnsi="Times"/>
        </w:rPr>
        <w:footnoteReference w:id="10"/>
      </w:r>
      <w:r w:rsidRPr="008337C4">
        <w:rPr>
          <w:rFonts w:ascii="Times" w:hAnsi="Times"/>
        </w:rPr>
        <w:t xml:space="preserve">, es continuar la identidad sobre la diferencia, entonces se entiende que el capital trate no solo de aumentarse, sino de continuarse a través de la expansión de la lógica de mercado que lo vehicula, de los flujos que lo mantienen en un dinamismo productivo. Pero el potencial de la observación de Racionero no acaba aquí. ¿Es el capital el </w:t>
      </w:r>
      <w:proofErr w:type="spellStart"/>
      <w:r w:rsidRPr="008337C4">
        <w:rPr>
          <w:rFonts w:ascii="Times" w:hAnsi="Times"/>
          <w:i/>
          <w:iCs/>
        </w:rPr>
        <w:t>Gestell</w:t>
      </w:r>
      <w:proofErr w:type="spellEnd"/>
      <w:r w:rsidRPr="008337C4">
        <w:rPr>
          <w:rFonts w:ascii="Times" w:hAnsi="Times"/>
        </w:rPr>
        <w:t xml:space="preserve">? ¿Es el </w:t>
      </w:r>
      <w:proofErr w:type="spellStart"/>
      <w:r w:rsidRPr="008337C4">
        <w:rPr>
          <w:rFonts w:ascii="Times" w:hAnsi="Times"/>
          <w:i/>
          <w:iCs/>
        </w:rPr>
        <w:t>Gestell</w:t>
      </w:r>
      <w:proofErr w:type="spellEnd"/>
      <w:r w:rsidRPr="008337C4">
        <w:rPr>
          <w:rFonts w:ascii="Times" w:hAnsi="Times"/>
        </w:rPr>
        <w:t xml:space="preserve"> el generador de sentido y homogeneizador de la actualidad? Pues bien: pese a que Han se mueve en la perspectiva heideggeriana de la modernidad y, en un grado considerable, en sus tesis sobre la técnica, Han no atribuye al </w:t>
      </w:r>
      <w:proofErr w:type="spellStart"/>
      <w:r w:rsidRPr="008337C4">
        <w:rPr>
          <w:rFonts w:ascii="Times" w:hAnsi="Times"/>
          <w:i/>
          <w:iCs/>
        </w:rPr>
        <w:t>Gestell</w:t>
      </w:r>
      <w:proofErr w:type="spellEnd"/>
      <w:r w:rsidRPr="008337C4">
        <w:rPr>
          <w:rFonts w:ascii="Times" w:hAnsi="Times"/>
        </w:rPr>
        <w:t xml:space="preserve"> este rol. De hecho, lo considera obsoleto. «El “engranaje” de Heidegger», defiende, «no capta aquellas formas de poner que son características precisamente </w:t>
      </w:r>
      <w:r w:rsidRPr="008337C4">
        <w:rPr>
          <w:rFonts w:ascii="Times" w:hAnsi="Times"/>
          <w:i/>
          <w:iCs/>
        </w:rPr>
        <w:t>hoy</w:t>
      </w:r>
      <w:r w:rsidRPr="008337C4">
        <w:rPr>
          <w:rFonts w:ascii="Times" w:hAnsi="Times"/>
        </w:rPr>
        <w:t>. Exponer o exhibir no sirven de modo primario al logro del poder»</w:t>
      </w:r>
      <w:r w:rsidRPr="008337C4">
        <w:rPr>
          <w:rStyle w:val="Refdenotaalpie"/>
          <w:rFonts w:ascii="Times" w:hAnsi="Times"/>
        </w:rPr>
        <w:footnoteReference w:id="11"/>
      </w:r>
      <w:r w:rsidRPr="008337C4">
        <w:rPr>
          <w:rFonts w:ascii="Times" w:hAnsi="Times"/>
        </w:rPr>
        <w:t>.</w:t>
      </w:r>
    </w:p>
    <w:p w14:paraId="03D592CB" w14:textId="51212C30" w:rsidR="00E60FCF" w:rsidRPr="008337C4" w:rsidRDefault="00F1445E" w:rsidP="00AB3AE4">
      <w:pPr>
        <w:ind w:right="-6" w:firstLine="284"/>
        <w:jc w:val="both"/>
        <w:rPr>
          <w:rFonts w:ascii="Times" w:hAnsi="Times"/>
        </w:rPr>
      </w:pPr>
      <w:r w:rsidRPr="008337C4">
        <w:t xml:space="preserve">Esta observación sobre el papel del </w:t>
      </w:r>
      <w:proofErr w:type="spellStart"/>
      <w:r w:rsidRPr="008337C4">
        <w:rPr>
          <w:i/>
          <w:iCs/>
        </w:rPr>
        <w:t>Gestell</w:t>
      </w:r>
      <w:proofErr w:type="spellEnd"/>
      <w:r w:rsidRPr="008337C4">
        <w:t xml:space="preserve"> y la crítica </w:t>
      </w:r>
      <w:proofErr w:type="spellStart"/>
      <w:r w:rsidRPr="008337C4">
        <w:t>haniana</w:t>
      </w:r>
      <w:proofErr w:type="spellEnd"/>
      <w:r w:rsidRPr="008337C4">
        <w:t xml:space="preserve"> al respecto viene a colación de que el diálogo </w:t>
      </w:r>
      <w:r w:rsidR="009F6341" w:rsidRPr="008337C4">
        <w:t>que este mantiene</w:t>
      </w:r>
      <w:r w:rsidRPr="008337C4">
        <w:t xml:space="preserve"> con Foucault converge, al menos parcialmente, con la discusión que </w:t>
      </w:r>
      <w:r w:rsidR="009F6341" w:rsidRPr="008337C4">
        <w:t>el francés establece</w:t>
      </w:r>
      <w:r w:rsidRPr="008337C4">
        <w:t xml:space="preserve"> con el propio Heidegger. Los puentes entre Heidegger y Foucault han sido trabajados a fondo por </w:t>
      </w:r>
      <w:r w:rsidR="00C14391" w:rsidRPr="008337C4">
        <w:t xml:space="preserve">numerosos </w:t>
      </w:r>
      <w:r w:rsidRPr="008337C4">
        <w:t xml:space="preserve">autores </w:t>
      </w:r>
      <w:proofErr w:type="spellStart"/>
      <w:r w:rsidR="00C14391" w:rsidRPr="008337C4">
        <w:t>anglofoucaultianos</w:t>
      </w:r>
      <w:proofErr w:type="spellEnd"/>
      <w:r w:rsidR="00C14391" w:rsidRPr="008337C4">
        <w:t xml:space="preserve">: cabe destacar las observaciones de </w:t>
      </w:r>
      <w:r w:rsidRPr="008337C4">
        <w:t xml:space="preserve">Jana </w:t>
      </w:r>
      <w:proofErr w:type="spellStart"/>
      <w:r w:rsidRPr="008337C4">
        <w:t>Sawiki</w:t>
      </w:r>
      <w:proofErr w:type="spellEnd"/>
      <w:r w:rsidRPr="008337C4">
        <w:t xml:space="preserve"> </w:t>
      </w:r>
      <w:r w:rsidR="00C14391" w:rsidRPr="008337C4">
        <w:t>al señalar</w:t>
      </w:r>
      <w:r w:rsidRPr="008337C4">
        <w:t xml:space="preserve"> cómo Foucault compartiría con Heidegger la idea clave de la tecnología como algo autónomo, aunque con la diferencia clave de que el segundo, desde una posición más quietista, propugnaría la serenidad, el desasimiento y el pensar meditativo como estrategias frente a este carácter de lo técnico, mientras Foucault optaría por estrategias de resistencia y prácticas específicas</w:t>
      </w:r>
      <w:r w:rsidRPr="008337C4">
        <w:rPr>
          <w:rStyle w:val="Refdenotaalpie"/>
          <w:lang w:val="en-US"/>
        </w:rPr>
        <w:footnoteReference w:id="12"/>
      </w:r>
      <w:r w:rsidRPr="008337C4">
        <w:t xml:space="preserve">; por su parte, Timothy </w:t>
      </w:r>
      <w:proofErr w:type="spellStart"/>
      <w:r w:rsidRPr="008337C4">
        <w:t>Rayner</w:t>
      </w:r>
      <w:proofErr w:type="spellEnd"/>
      <w:r w:rsidRPr="008337C4">
        <w:t xml:space="preserve">, en su estudio sobre la influencia de </w:t>
      </w:r>
      <w:r w:rsidRPr="008337C4">
        <w:lastRenderedPageBreak/>
        <w:t>Heidegger en Foucault observa cómo el alemán atribuye la autonomía «a la visión tecnológica del mundo, asociada con el final de la metafísica, [mientras Foucault la atribuye] a los aparatos del poder en las que se inscriben las tecnologías (entendidas como prácticas orientadas a una meta)»</w:t>
      </w:r>
      <w:r w:rsidRPr="008337C4">
        <w:rPr>
          <w:rStyle w:val="Refdenotaalpie"/>
        </w:rPr>
        <w:footnoteReference w:id="13"/>
      </w:r>
      <w:r w:rsidRPr="008337C4">
        <w:t>.</w:t>
      </w:r>
      <w:r w:rsidR="00C14391" w:rsidRPr="008337C4">
        <w:t xml:space="preserve"> </w:t>
      </w:r>
      <w:r w:rsidRPr="008337C4">
        <w:t>Cabe señalar, a este respecto, que tanto en Heidegger como en Foucault lo que ha de ser resistido no son los dispositivos tecnológicos concretos o el avance tecnológico en general, «</w:t>
      </w:r>
      <w:r w:rsidRPr="008337C4">
        <w:rPr>
          <w:rFonts w:ascii="Times" w:hAnsi="Times"/>
        </w:rPr>
        <w:t>sino una tendencia en las prácticas hacia un orden y flexibilidad cada vez mayores»</w:t>
      </w:r>
      <w:r w:rsidRPr="008337C4">
        <w:rPr>
          <w:rStyle w:val="Refdenotaalpie"/>
          <w:rFonts w:ascii="Times" w:hAnsi="Times"/>
        </w:rPr>
        <w:footnoteReference w:id="14"/>
      </w:r>
      <w:r w:rsidRPr="008337C4">
        <w:rPr>
          <w:rFonts w:ascii="Times" w:hAnsi="Times"/>
        </w:rPr>
        <w:t xml:space="preserve"> consustancial a la técnica y la constitución, mediante esta, del tecno/bio-poder.</w:t>
      </w:r>
    </w:p>
    <w:p w14:paraId="4B044B82" w14:textId="23690B5C" w:rsidR="00F1445E" w:rsidRPr="008337C4" w:rsidRDefault="009F6341" w:rsidP="00973E13">
      <w:pPr>
        <w:ind w:right="-6" w:firstLine="284"/>
        <w:jc w:val="both"/>
        <w:rPr>
          <w:rFonts w:ascii="Times" w:hAnsi="Times"/>
        </w:rPr>
      </w:pPr>
      <w:r w:rsidRPr="008337C4">
        <w:rPr>
          <w:rFonts w:ascii="Times" w:hAnsi="Times"/>
        </w:rPr>
        <w:t xml:space="preserve">Cabe observar las perspectivas desde las que Han y Foucault comprenden el fenómeno de </w:t>
      </w:r>
      <w:proofErr w:type="spellStart"/>
      <w:r w:rsidRPr="008337C4">
        <w:rPr>
          <w:rFonts w:ascii="Times" w:hAnsi="Times"/>
          <w:i/>
          <w:iCs/>
        </w:rPr>
        <w:t>Gestell</w:t>
      </w:r>
      <w:proofErr w:type="spellEnd"/>
      <w:r w:rsidRPr="008337C4">
        <w:rPr>
          <w:rFonts w:ascii="Times" w:hAnsi="Times"/>
        </w:rPr>
        <w:t xml:space="preserve">, pues permite anticipar el desarrollo de la polémica entre ambos, así como apreciar las divergencias entre sus planteamientos. </w:t>
      </w:r>
      <w:r w:rsidR="00973E13" w:rsidRPr="008337C4">
        <w:rPr>
          <w:rFonts w:ascii="Times" w:hAnsi="Times"/>
        </w:rPr>
        <w:t xml:space="preserve">Para Han, </w:t>
      </w:r>
      <w:r w:rsidR="00F1445E" w:rsidRPr="008337C4">
        <w:rPr>
          <w:rFonts w:ascii="Times" w:hAnsi="Times"/>
        </w:rPr>
        <w:t xml:space="preserve">la autonomía de la </w:t>
      </w:r>
      <w:proofErr w:type="gramStart"/>
      <w:r w:rsidR="00F1445E" w:rsidRPr="008337C4">
        <w:rPr>
          <w:rFonts w:ascii="Times" w:hAnsi="Times"/>
        </w:rPr>
        <w:t>técnica  constituiría</w:t>
      </w:r>
      <w:proofErr w:type="gramEnd"/>
      <w:r w:rsidR="00F1445E" w:rsidRPr="008337C4">
        <w:rPr>
          <w:rFonts w:ascii="Times" w:hAnsi="Times"/>
        </w:rPr>
        <w:t xml:space="preserve"> el reflejo de</w:t>
      </w:r>
      <w:r w:rsidR="00F1445E" w:rsidRPr="008337C4">
        <w:rPr>
          <w:rFonts w:ascii="Times" w:eastAsia="Times" w:hAnsi="Times" w:cs="Times"/>
          <w:bCs/>
        </w:rPr>
        <w:t xml:space="preserve"> la ausencia no solo de las instancias externas de coerción, sino de la existencia misma de un centro rector: «</w:t>
      </w:r>
      <w:r w:rsidR="00F1445E" w:rsidRPr="008337C4">
        <w:rPr>
          <w:rFonts w:ascii="Times" w:hAnsi="Times"/>
        </w:rPr>
        <w:t>el objetivo de la técnica [es] una flexibilidad y eficiencia cada vez mayores por mor de sí. Ya no hay, como había en Kant, un centro onto-teológico que proporcione una meta para toda la actividad. Hay órdenes, pero no quien ordena»</w:t>
      </w:r>
      <w:r w:rsidR="00F1445E" w:rsidRPr="008337C4">
        <w:rPr>
          <w:rStyle w:val="Refdenotaalpie"/>
          <w:rFonts w:ascii="Times" w:hAnsi="Times"/>
        </w:rPr>
        <w:footnoteReference w:id="15"/>
      </w:r>
      <w:r w:rsidR="00F1445E" w:rsidRPr="008337C4">
        <w:rPr>
          <w:rFonts w:ascii="Times" w:hAnsi="Times"/>
        </w:rPr>
        <w:t xml:space="preserve">. </w:t>
      </w:r>
      <w:r w:rsidR="00973E13" w:rsidRPr="008337C4">
        <w:rPr>
          <w:rFonts w:ascii="Times" w:hAnsi="Times"/>
        </w:rPr>
        <w:t>Han lee la esencia moderna de la técnica desde su marco binomial (hay o no hay instancia externa), y la sitúa como agente del cambio de paradigma que propone en su obra. Por otra parte</w:t>
      </w:r>
      <w:r w:rsidR="00C14391" w:rsidRPr="008337C4">
        <w:rPr>
          <w:rFonts w:ascii="Times" w:hAnsi="Times"/>
        </w:rPr>
        <w:t>, s</w:t>
      </w:r>
      <w:r w:rsidR="00F1445E" w:rsidRPr="008337C4">
        <w:rPr>
          <w:rFonts w:ascii="Times" w:hAnsi="Times"/>
        </w:rPr>
        <w:t xml:space="preserve">on varias las perspectivas </w:t>
      </w:r>
      <w:proofErr w:type="spellStart"/>
      <w:r w:rsidR="00F1445E" w:rsidRPr="008337C4">
        <w:rPr>
          <w:rFonts w:ascii="Times" w:hAnsi="Times"/>
        </w:rPr>
        <w:t>anglofoucaultianas</w:t>
      </w:r>
      <w:proofErr w:type="spellEnd"/>
      <w:r w:rsidR="00F1445E" w:rsidRPr="008337C4">
        <w:rPr>
          <w:rFonts w:ascii="Times" w:hAnsi="Times"/>
        </w:rPr>
        <w:t xml:space="preserve"> que apuntan</w:t>
      </w:r>
      <w:r w:rsidR="00973E13" w:rsidRPr="008337C4">
        <w:rPr>
          <w:rFonts w:ascii="Times" w:hAnsi="Times"/>
        </w:rPr>
        <w:t xml:space="preserve"> </w:t>
      </w:r>
      <w:r w:rsidR="00F1445E" w:rsidRPr="008337C4">
        <w:rPr>
          <w:rFonts w:ascii="Times" w:hAnsi="Times"/>
        </w:rPr>
        <w:t>a paralelismos</w:t>
      </w:r>
      <w:r w:rsidR="00F1445E" w:rsidRPr="008337C4">
        <w:t xml:space="preserve"> entre la noción heideggeriana de </w:t>
      </w:r>
      <w:proofErr w:type="spellStart"/>
      <w:r w:rsidR="00F1445E" w:rsidRPr="008337C4">
        <w:rPr>
          <w:i/>
          <w:iCs/>
        </w:rPr>
        <w:t>Gestell</w:t>
      </w:r>
      <w:proofErr w:type="spellEnd"/>
      <w:r w:rsidR="00F1445E" w:rsidRPr="008337C4">
        <w:t xml:space="preserve"> y el poder </w:t>
      </w:r>
      <w:proofErr w:type="spellStart"/>
      <w:r w:rsidR="00F1445E" w:rsidRPr="008337C4">
        <w:t>foucaultiano</w:t>
      </w:r>
      <w:proofErr w:type="spellEnd"/>
      <w:r w:rsidR="00F1445E" w:rsidRPr="008337C4">
        <w:t xml:space="preserve"> en cuanto estructuras orientadas a la producción apoyadas en los medios técnicos para constituir un </w:t>
      </w:r>
      <w:proofErr w:type="spellStart"/>
      <w:r w:rsidR="00F1445E" w:rsidRPr="008337C4">
        <w:t>tecnopoder</w:t>
      </w:r>
      <w:proofErr w:type="spellEnd"/>
      <w:r w:rsidR="00973E13" w:rsidRPr="008337C4">
        <w:t>:</w:t>
      </w:r>
      <w:r w:rsidR="00F1445E" w:rsidRPr="008337C4">
        <w:t xml:space="preserve"> </w:t>
      </w:r>
      <w:proofErr w:type="spellStart"/>
      <w:r w:rsidR="00F1445E" w:rsidRPr="008337C4">
        <w:rPr>
          <w:i/>
          <w:iCs/>
        </w:rPr>
        <w:t>Gestell</w:t>
      </w:r>
      <w:proofErr w:type="spellEnd"/>
      <w:r w:rsidR="00F1445E" w:rsidRPr="008337C4">
        <w:rPr>
          <w:i/>
          <w:iCs/>
        </w:rPr>
        <w:t xml:space="preserve"> </w:t>
      </w:r>
      <w:r w:rsidR="00F1445E" w:rsidRPr="008337C4">
        <w:t>y biopoder serían propuestas complementarias, en tanto la función esencial de amb</w:t>
      </w:r>
      <w:r w:rsidR="00BE13B2" w:rsidRPr="008337C4">
        <w:t>a</w:t>
      </w:r>
      <w:r w:rsidR="00F1445E" w:rsidRPr="008337C4">
        <w:t xml:space="preserve">s sería «objetualizar, organizar y mejorar las fuerzas de la naturaleza, entendidas como </w:t>
      </w:r>
      <w:r w:rsidR="00F1445E" w:rsidRPr="008337C4">
        <w:rPr>
          <w:i/>
          <w:iCs/>
        </w:rPr>
        <w:t xml:space="preserve">quanta </w:t>
      </w:r>
      <w:r w:rsidR="00F1445E" w:rsidRPr="008337C4">
        <w:t>o recursos [mediante] la gestión racional y tecnológica»</w:t>
      </w:r>
      <w:r w:rsidR="00F1445E" w:rsidRPr="008337C4">
        <w:rPr>
          <w:rStyle w:val="Refdenotaalpie"/>
        </w:rPr>
        <w:footnoteReference w:id="16"/>
      </w:r>
      <w:r w:rsidR="00F1445E" w:rsidRPr="008337C4">
        <w:t>, con la organización de los recursos humanos y naturales como objetos de estudio, respectivamente, de Foucault y Heidegger.</w:t>
      </w:r>
      <w:r w:rsidR="00973E13" w:rsidRPr="008337C4">
        <w:t xml:space="preserve"> Caben, por lo tanto, el carácter heterogéneo de los dispositivos, el carácter simultáneamente promotor y restrictivo de la episteme; en definitiva, una </w:t>
      </w:r>
      <w:proofErr w:type="spellStart"/>
      <w:r w:rsidR="00973E13" w:rsidRPr="008337C4">
        <w:t>co-determinación</w:t>
      </w:r>
      <w:proofErr w:type="spellEnd"/>
      <w:r w:rsidR="00973E13" w:rsidRPr="008337C4">
        <w:t xml:space="preserve"> entre lo positivo y lo negativo que la ontología </w:t>
      </w:r>
      <w:proofErr w:type="spellStart"/>
      <w:r w:rsidR="00973E13" w:rsidRPr="008337C4">
        <w:t>haniana</w:t>
      </w:r>
      <w:proofErr w:type="spellEnd"/>
      <w:r w:rsidR="00973E13" w:rsidRPr="008337C4">
        <w:t xml:space="preserve"> del poder, pese a abogar por ella, no contempla. </w:t>
      </w:r>
    </w:p>
    <w:p w14:paraId="72B5894B" w14:textId="51E6357A" w:rsidR="00BD3F3B" w:rsidRPr="008337C4" w:rsidRDefault="00973E13" w:rsidP="00AB3AE4">
      <w:pPr>
        <w:ind w:right="-6" w:firstLine="284"/>
        <w:jc w:val="both"/>
      </w:pPr>
      <w:r w:rsidRPr="008337C4">
        <w:t>En</w:t>
      </w:r>
      <w:r w:rsidR="00C14391" w:rsidRPr="008337C4">
        <w:t xml:space="preserve"> la discusión entre Han y Foucault</w:t>
      </w:r>
      <w:r w:rsidRPr="008337C4">
        <w:t>, por lo tanto,</w:t>
      </w:r>
      <w:r w:rsidR="00C14391" w:rsidRPr="008337C4">
        <w:t xml:space="preserve"> no solo est</w:t>
      </w:r>
      <w:r w:rsidRPr="008337C4">
        <w:t>á</w:t>
      </w:r>
      <w:r w:rsidR="00C14391" w:rsidRPr="008337C4">
        <w:t xml:space="preserve"> en juego la vigencia mayor o menor de una de las dos propuestas, sino lo pertinente del análisis del filósofo de origen coreano</w:t>
      </w:r>
      <w:r w:rsidRPr="008337C4">
        <w:t xml:space="preserve"> desde el modelo ontológico que lo </w:t>
      </w:r>
      <w:proofErr w:type="spellStart"/>
      <w:r w:rsidRPr="008337C4">
        <w:t>fundamenta</w:t>
      </w:r>
      <w:proofErr w:type="spellEnd"/>
      <w:r w:rsidR="00C14391" w:rsidRPr="008337C4">
        <w:t xml:space="preserve">: ¿estamos realmente viviendo en un paradigma en el que toda negatividad tiende a ser eliminada? ¿Pueden explicarse los problemas contemporáneos a partir de esta pérdida de tensión dialéctica, o precisamente lo que se identifican como problemas son consecuencias directas de esa tensión, consustancial al propio sistema? </w:t>
      </w:r>
      <w:r w:rsidRPr="008337C4">
        <w:t>Para</w:t>
      </w:r>
      <w:r w:rsidR="00C14391" w:rsidRPr="008337C4">
        <w:t xml:space="preserve"> </w:t>
      </w:r>
      <w:r w:rsidR="0071594F" w:rsidRPr="008337C4">
        <w:t>arrojar luz sobre</w:t>
      </w:r>
      <w:r w:rsidR="00C14391" w:rsidRPr="008337C4">
        <w:t xml:space="preserve"> estas cuestiones, </w:t>
      </w:r>
      <w:r w:rsidRPr="008337C4">
        <w:t xml:space="preserve">conviene analizar </w:t>
      </w:r>
      <w:r w:rsidR="00C14391" w:rsidRPr="008337C4">
        <w:t xml:space="preserve">qué es lo que </w:t>
      </w:r>
      <w:proofErr w:type="spellStart"/>
      <w:r w:rsidR="00C14391" w:rsidRPr="008337C4">
        <w:t>Byung-Chul</w:t>
      </w:r>
      <w:proofErr w:type="spellEnd"/>
      <w:r w:rsidR="00C14391" w:rsidRPr="008337C4">
        <w:t xml:space="preserve"> Han reprocha a Foucault de su propuesta</w:t>
      </w:r>
      <w:r w:rsidRPr="008337C4">
        <w:t>, para valorar críticamente tanto sus aciertos como sus observaciones más problemáticas.</w:t>
      </w:r>
    </w:p>
    <w:p w14:paraId="5E3F624B" w14:textId="77777777" w:rsidR="00BB5A0E" w:rsidRPr="008337C4" w:rsidRDefault="00BB5A0E" w:rsidP="00AB3AE4">
      <w:pPr>
        <w:jc w:val="both"/>
        <w:rPr>
          <w:rFonts w:ascii="Times" w:hAnsi="Times"/>
        </w:rPr>
      </w:pPr>
    </w:p>
    <w:p w14:paraId="3E3C7B89" w14:textId="1773955C" w:rsidR="00BA47D0" w:rsidRPr="008337C4" w:rsidRDefault="002D04FE" w:rsidP="00AB3AE4">
      <w:pPr>
        <w:jc w:val="center"/>
        <w:rPr>
          <w:b/>
          <w:smallCaps/>
        </w:rPr>
      </w:pPr>
      <w:r w:rsidRPr="008337C4">
        <w:rPr>
          <w:b/>
          <w:smallCaps/>
        </w:rPr>
        <w:t>2</w:t>
      </w:r>
      <w:r w:rsidR="00BA47D0" w:rsidRPr="008337C4">
        <w:rPr>
          <w:b/>
          <w:smallCaps/>
        </w:rPr>
        <w:t xml:space="preserve">. </w:t>
      </w:r>
      <w:r w:rsidR="00973E13" w:rsidRPr="008337C4">
        <w:rPr>
          <w:b/>
          <w:smallCaps/>
        </w:rPr>
        <w:t>Relación entre las categorías de positividad y negatividad</w:t>
      </w:r>
      <w:r w:rsidR="003E5DF4" w:rsidRPr="008337C4">
        <w:rPr>
          <w:b/>
          <w:smallCaps/>
        </w:rPr>
        <w:t xml:space="preserve"> en la crítica </w:t>
      </w:r>
      <w:proofErr w:type="spellStart"/>
      <w:r w:rsidR="003E5DF4" w:rsidRPr="008337C4">
        <w:rPr>
          <w:b/>
          <w:smallCaps/>
        </w:rPr>
        <w:t>haniana</w:t>
      </w:r>
      <w:proofErr w:type="spellEnd"/>
      <w:r w:rsidR="003E5DF4" w:rsidRPr="008337C4">
        <w:rPr>
          <w:b/>
          <w:smallCaps/>
        </w:rPr>
        <w:t xml:space="preserve"> a Foucault</w:t>
      </w:r>
    </w:p>
    <w:p w14:paraId="1C42F63E" w14:textId="77777777" w:rsidR="00F1445E" w:rsidRPr="008337C4" w:rsidRDefault="00F1445E" w:rsidP="00AB3AE4">
      <w:pPr>
        <w:ind w:right="-6"/>
        <w:jc w:val="both"/>
      </w:pPr>
    </w:p>
    <w:p w14:paraId="6F423F0A" w14:textId="50554C17" w:rsidR="00B21D8E" w:rsidRPr="008337C4" w:rsidRDefault="000A70E3" w:rsidP="00AB3AE4">
      <w:pPr>
        <w:jc w:val="both"/>
      </w:pPr>
      <w:r w:rsidRPr="008337C4">
        <w:t xml:space="preserve">Conviene, antes de entrar en </w:t>
      </w:r>
      <w:r w:rsidR="00DB67AD" w:rsidRPr="008337C4">
        <w:t>aquellos</w:t>
      </w:r>
      <w:r w:rsidRPr="008337C4">
        <w:t xml:space="preserve"> aspectos </w:t>
      </w:r>
      <w:r w:rsidR="00DB67AD" w:rsidRPr="008337C4">
        <w:t>en los que tienen lugar las principales discrepancias</w:t>
      </w:r>
      <w:r w:rsidRPr="008337C4">
        <w:t xml:space="preserve">, </w:t>
      </w:r>
      <w:r w:rsidR="00DB67AD" w:rsidRPr="008337C4">
        <w:t>señalar</w:t>
      </w:r>
      <w:r w:rsidRPr="008337C4">
        <w:t xml:space="preserve"> las convergencias entre Foucault y Han</w:t>
      </w:r>
      <w:r w:rsidR="00DB67AD" w:rsidRPr="008337C4">
        <w:t>:</w:t>
      </w:r>
      <w:r w:rsidRPr="008337C4">
        <w:t xml:space="preserve"> la crítica del segundo no </w:t>
      </w:r>
      <w:r w:rsidRPr="008337C4">
        <w:lastRenderedPageBreak/>
        <w:t xml:space="preserve">es una impugnación total, y </w:t>
      </w:r>
      <w:r w:rsidR="00DB67AD" w:rsidRPr="008337C4">
        <w:t>Han</w:t>
      </w:r>
      <w:r w:rsidRPr="008337C4">
        <w:t xml:space="preserve"> es lo bastante sutil como para apreciar los matices del filósofo francés y esquivar algunos lugares comunes sobre su obra. En primer lugar, l</w:t>
      </w:r>
      <w:r w:rsidR="00B21D8E" w:rsidRPr="008337C4">
        <w:t xml:space="preserve">a concepción </w:t>
      </w:r>
      <w:proofErr w:type="spellStart"/>
      <w:r w:rsidR="00B21D8E" w:rsidRPr="008337C4">
        <w:t>foucaultiana</w:t>
      </w:r>
      <w:proofErr w:type="spellEnd"/>
      <w:r w:rsidR="00B21D8E" w:rsidRPr="008337C4">
        <w:t xml:space="preserve"> del poder</w:t>
      </w:r>
      <w:r w:rsidR="00B47933" w:rsidRPr="008337C4">
        <w:t>, y es algo que Han no deja de reconocer y expresar,</w:t>
      </w:r>
      <w:r w:rsidR="00B21D8E" w:rsidRPr="008337C4">
        <w:t xml:space="preserve"> rechaza la idea de que este origine en una entidad autoritaria, definida y tematizada, ejercida por instituciones o individuos</w:t>
      </w:r>
      <w:r w:rsidR="00DB67AD" w:rsidRPr="008337C4">
        <w:t>, sino que se trata de</w:t>
      </w:r>
      <w:r w:rsidR="00B21D8E" w:rsidRPr="008337C4">
        <w:t xml:space="preserve"> una fuerza entreverada en la vida humana, dinámica y descentralizada. Por lo tanto, nociones como las de coerción desempeñan un papel muy secundario frente </w:t>
      </w:r>
      <w:r w:rsidR="00F05E6A" w:rsidRPr="008337C4">
        <w:t xml:space="preserve">al papel constitutivo </w:t>
      </w:r>
      <w:r w:rsidR="00DB67AD" w:rsidRPr="008337C4">
        <w:t>del poder</w:t>
      </w:r>
      <w:r w:rsidR="00B21D8E" w:rsidRPr="008337C4">
        <w:t xml:space="preserve">, que desempeñarían un papel positivo de moldeado </w:t>
      </w:r>
      <w:r w:rsidR="00253831" w:rsidRPr="008337C4">
        <w:t xml:space="preserve">y producción </w:t>
      </w:r>
      <w:r w:rsidR="00B21D8E" w:rsidRPr="008337C4">
        <w:t>de la subjetividad.</w:t>
      </w:r>
    </w:p>
    <w:p w14:paraId="086624FF" w14:textId="60F01453" w:rsidR="00DB67AD" w:rsidRPr="008337C4" w:rsidRDefault="00DB67AD" w:rsidP="00AB3AE4">
      <w:pPr>
        <w:ind w:firstLine="284"/>
        <w:jc w:val="both"/>
      </w:pPr>
      <w:r w:rsidRPr="008337C4">
        <w:t xml:space="preserve">En cómo se produce dicho </w:t>
      </w:r>
      <w:r w:rsidR="00253831" w:rsidRPr="008337C4">
        <w:t>proceso</w:t>
      </w:r>
      <w:r w:rsidRPr="008337C4">
        <w:t>, a través de qué dispositivos y estrategias,</w:t>
      </w:r>
      <w:r w:rsidR="00B21D8E" w:rsidRPr="008337C4">
        <w:t xml:space="preserve"> radica la propuesta </w:t>
      </w:r>
      <w:proofErr w:type="spellStart"/>
      <w:r w:rsidR="00B21D8E" w:rsidRPr="008337C4">
        <w:t>haniana</w:t>
      </w:r>
      <w:proofErr w:type="spellEnd"/>
      <w:r w:rsidR="00B21D8E" w:rsidRPr="008337C4">
        <w:t xml:space="preserve"> de que su noción de psicopolítica habría desplazado al biopoder </w:t>
      </w:r>
      <w:proofErr w:type="spellStart"/>
      <w:r w:rsidR="00B21D8E" w:rsidRPr="008337C4">
        <w:t>foucaultiano</w:t>
      </w:r>
      <w:proofErr w:type="spellEnd"/>
      <w:r w:rsidR="00B21D8E" w:rsidRPr="008337C4">
        <w:t xml:space="preserve">. </w:t>
      </w:r>
      <w:r w:rsidRPr="008337C4">
        <w:t>Aunque el biopoder busca</w:t>
      </w:r>
      <w:r w:rsidR="00B21D8E" w:rsidRPr="008337C4">
        <w:t xml:space="preserve"> garantizar el bienestar y la productividad de los individuos</w:t>
      </w:r>
      <w:r w:rsidRPr="008337C4">
        <w:t xml:space="preserve">, como puede argumentarse que sucede en el </w:t>
      </w:r>
      <w:r w:rsidR="00C57CCA" w:rsidRPr="008337C4">
        <w:t>neoliberalismo</w:t>
      </w:r>
      <w:r w:rsidRPr="008337C4">
        <w:t xml:space="preserve">, </w:t>
      </w:r>
      <w:r w:rsidR="00B21D8E" w:rsidRPr="008337C4">
        <w:t xml:space="preserve">Han defiende que </w:t>
      </w:r>
      <w:r w:rsidRPr="008337C4">
        <w:t xml:space="preserve">el modelo del biopoder </w:t>
      </w:r>
      <w:r w:rsidR="00B21D8E" w:rsidRPr="008337C4">
        <w:t>aún estaría excesivamente centrad</w:t>
      </w:r>
      <w:r w:rsidRPr="008337C4">
        <w:t>o</w:t>
      </w:r>
      <w:r w:rsidR="00B21D8E" w:rsidRPr="008337C4">
        <w:t xml:space="preserve"> en el cuerpo y lo biológico, por lo que </w:t>
      </w:r>
      <w:r w:rsidRPr="008337C4">
        <w:t xml:space="preserve">sus estrategias </w:t>
      </w:r>
      <w:r w:rsidR="00B21D8E" w:rsidRPr="008337C4">
        <w:t xml:space="preserve">no </w:t>
      </w:r>
      <w:r w:rsidRPr="008337C4">
        <w:t>penetrarían</w:t>
      </w:r>
      <w:r w:rsidR="00B21D8E" w:rsidRPr="008337C4">
        <w:t xml:space="preserve"> </w:t>
      </w:r>
      <w:r w:rsidRPr="008337C4">
        <w:t>hasta</w:t>
      </w:r>
      <w:r w:rsidR="00B21D8E" w:rsidRPr="008337C4">
        <w:t xml:space="preserve"> las capas profundas del sujeto</w:t>
      </w:r>
      <w:r w:rsidRPr="008337C4">
        <w:t>:</w:t>
      </w:r>
      <w:r w:rsidR="00B21D8E" w:rsidRPr="008337C4">
        <w:t xml:space="preserve"> a sus deseos, motivaciones e inclinaciones. </w:t>
      </w:r>
      <w:r w:rsidRPr="008337C4">
        <w:t xml:space="preserve">En la actualidad, argumenta Han, la intervención sobre la vida no sería ni eminentemente político-institucional ni principalmente somática: en lugar, habría un entramado de seducciones y motivaciones que operarían a nivel psicológico a través de una multitud de agentes particulares, </w:t>
      </w:r>
      <w:r w:rsidR="00C57CCA" w:rsidRPr="008337C4">
        <w:t xml:space="preserve">así como </w:t>
      </w:r>
      <w:r w:rsidRPr="008337C4">
        <w:t>de los contenidos producidos por los propios sujetos que replican, así, los mandatos de la sociedad del rendimiento.</w:t>
      </w:r>
    </w:p>
    <w:p w14:paraId="57FD55ED" w14:textId="6D0A6783" w:rsidR="00B21D8E" w:rsidRPr="008337C4" w:rsidRDefault="00DB67AD" w:rsidP="00AB3AE4">
      <w:pPr>
        <w:ind w:firstLine="284"/>
        <w:jc w:val="both"/>
      </w:pPr>
      <w:r w:rsidRPr="008337C4">
        <w:t>En esta línea</w:t>
      </w:r>
      <w:r w:rsidR="00EB7B40" w:rsidRPr="008337C4">
        <w:t>, Han reprocha a Foucault que su noción del biopoder aún está demasiado anclada a aquellos modelos de poder que actúan mediante el mandato, que ejercen aún una cierta violencia sobre la divergencia, mientras que el poder contemporáneo optaría por un enfoque todavía menos negativo</w:t>
      </w:r>
      <w:r w:rsidR="00F05E6A" w:rsidRPr="008337C4">
        <w:t>:</w:t>
      </w:r>
      <w:r w:rsidR="00EB7B40" w:rsidRPr="008337C4">
        <w:t xml:space="preserve"> </w:t>
      </w:r>
      <w:r w:rsidR="00F05E6A" w:rsidRPr="008337C4">
        <w:t>p</w:t>
      </w:r>
      <w:r w:rsidR="00EB7B40" w:rsidRPr="008337C4">
        <w:t xml:space="preserve">or expresarlo con un ejemplo, Han concibe que el poder </w:t>
      </w:r>
      <w:proofErr w:type="spellStart"/>
      <w:r w:rsidR="00EB7B40" w:rsidRPr="008337C4">
        <w:t>foucaultiano</w:t>
      </w:r>
      <w:proofErr w:type="spellEnd"/>
      <w:r w:rsidR="00EB7B40" w:rsidRPr="008337C4">
        <w:t xml:space="preserve"> corrige la divergencia actuando desde las instituciones </w:t>
      </w:r>
      <w:r w:rsidR="00F05E6A" w:rsidRPr="008337C4">
        <w:t>para su adaptación a la norma</w:t>
      </w:r>
      <w:r w:rsidR="00EB7B40" w:rsidRPr="008337C4">
        <w:t xml:space="preserve">; </w:t>
      </w:r>
      <w:r w:rsidRPr="008337C4">
        <w:t xml:space="preserve">como alternativa, </w:t>
      </w:r>
      <w:r w:rsidR="00EB7B40" w:rsidRPr="008337C4">
        <w:t xml:space="preserve">el poder </w:t>
      </w:r>
      <w:proofErr w:type="spellStart"/>
      <w:r w:rsidR="00EB7B40" w:rsidRPr="008337C4">
        <w:t>psicopolítico</w:t>
      </w:r>
      <w:proofErr w:type="spellEnd"/>
      <w:r w:rsidR="00EB7B40" w:rsidRPr="008337C4">
        <w:t xml:space="preserve"> celebraría la diferencia mientras esta se integrase en las dinámicas del mercado, </w:t>
      </w:r>
      <w:r w:rsidR="00F05E6A" w:rsidRPr="008337C4">
        <w:t>de modo que la propia diferencia intente convertir aquello que la hace diferente en un elemento atractivo, distintivo, capaz de captar la atención</w:t>
      </w:r>
      <w:r w:rsidR="00572844" w:rsidRPr="008337C4">
        <w:t>, de consumo fácil</w:t>
      </w:r>
      <w:r w:rsidR="00EB7B40" w:rsidRPr="008337C4">
        <w:t>.</w:t>
      </w:r>
      <w:r w:rsidR="00F05E6A" w:rsidRPr="008337C4">
        <w:t xml:space="preserve"> Han observará como este gesto convierte la diferencia genuina en una mera de tantas </w:t>
      </w:r>
      <w:r w:rsidR="00F05E6A" w:rsidRPr="008337C4">
        <w:rPr>
          <w:i/>
          <w:iCs/>
        </w:rPr>
        <w:t>diferencias</w:t>
      </w:r>
      <w:r w:rsidR="00F05E6A" w:rsidRPr="008337C4">
        <w:t>, en un conjunto de rasgos desprovistos de toda alteridad y reducidos a facetas consumibles.</w:t>
      </w:r>
      <w:r w:rsidRPr="008337C4">
        <w:t xml:space="preserve"> De este modo</w:t>
      </w:r>
      <w:r w:rsidR="00253831" w:rsidRPr="008337C4">
        <w:t>, si es la propia diferencia la que asimila la motivación de diluir su otredad para acomodarse en la lógica económica,</w:t>
      </w:r>
      <w:r w:rsidRPr="008337C4">
        <w:t xml:space="preserve"> no sería necesario ejercer violencia </w:t>
      </w:r>
      <w:r w:rsidR="00253831" w:rsidRPr="008337C4">
        <w:t>contra ella ni reprimirla.</w:t>
      </w:r>
    </w:p>
    <w:p w14:paraId="54F56B78" w14:textId="4B32C608" w:rsidR="00187673" w:rsidRPr="008337C4" w:rsidRDefault="00A15BD9" w:rsidP="00AB3AE4">
      <w:pPr>
        <w:ind w:firstLine="284"/>
        <w:jc w:val="both"/>
        <w:rPr>
          <w:rFonts w:ascii="Times" w:eastAsia="Times" w:hAnsi="Times" w:cs="Times"/>
        </w:rPr>
      </w:pPr>
      <w:r w:rsidRPr="008337C4">
        <w:rPr>
          <w:rFonts w:ascii="Times" w:eastAsia="Times" w:hAnsi="Times" w:cs="Times"/>
        </w:rPr>
        <w:t xml:space="preserve">Con respecto a </w:t>
      </w:r>
      <w:r w:rsidR="00253831" w:rsidRPr="008337C4">
        <w:rPr>
          <w:rFonts w:ascii="Times" w:eastAsia="Times" w:hAnsi="Times" w:cs="Times"/>
        </w:rPr>
        <w:t>la pregunta de quién ostentaría el poder en la actual</w:t>
      </w:r>
      <w:r w:rsidR="00187673" w:rsidRPr="008337C4">
        <w:rPr>
          <w:rFonts w:ascii="Times" w:eastAsia="Times" w:hAnsi="Times" w:cs="Times"/>
        </w:rPr>
        <w:t xml:space="preserve">, Han suscribe </w:t>
      </w:r>
      <w:r w:rsidR="000A70E3" w:rsidRPr="008337C4">
        <w:rPr>
          <w:rFonts w:ascii="Times" w:eastAsia="Times" w:hAnsi="Times" w:cs="Times"/>
        </w:rPr>
        <w:t xml:space="preserve">la afirmación por la cual </w:t>
      </w:r>
      <w:r w:rsidR="00187673" w:rsidRPr="008337C4">
        <w:rPr>
          <w:rFonts w:ascii="Times" w:eastAsia="Times" w:hAnsi="Times" w:cs="Times"/>
        </w:rPr>
        <w:t xml:space="preserve">este </w:t>
      </w:r>
      <w:r w:rsidRPr="008337C4">
        <w:rPr>
          <w:rFonts w:ascii="Times" w:eastAsia="Times" w:hAnsi="Times" w:cs="Times"/>
        </w:rPr>
        <w:t xml:space="preserve">no </w:t>
      </w:r>
      <w:r w:rsidR="00187673" w:rsidRPr="008337C4">
        <w:rPr>
          <w:rFonts w:ascii="Times" w:eastAsia="Times" w:hAnsi="Times" w:cs="Times"/>
        </w:rPr>
        <w:t>pertenece a nadie en concreto,</w:t>
      </w:r>
      <w:r w:rsidR="00253831" w:rsidRPr="008337C4">
        <w:rPr>
          <w:rFonts w:ascii="Times" w:eastAsia="Times" w:hAnsi="Times" w:cs="Times"/>
        </w:rPr>
        <w:t xml:space="preserve"> sino que se trata más bien de determinar con arreglo a qué criterios opera en las relaciones humanas.</w:t>
      </w:r>
      <w:r w:rsidR="00187673" w:rsidRPr="008337C4">
        <w:rPr>
          <w:rFonts w:ascii="Times" w:eastAsia="Times" w:hAnsi="Times" w:cs="Times"/>
        </w:rPr>
        <w:t xml:space="preserve"> </w:t>
      </w:r>
      <w:r w:rsidR="00253831" w:rsidRPr="008337C4">
        <w:rPr>
          <w:rFonts w:ascii="Times" w:eastAsia="Times" w:hAnsi="Times" w:cs="Times"/>
        </w:rPr>
        <w:t xml:space="preserve">En textos como </w:t>
      </w:r>
      <w:r w:rsidR="00253831" w:rsidRPr="008337C4">
        <w:rPr>
          <w:rFonts w:ascii="Times" w:eastAsia="Times" w:hAnsi="Times" w:cs="Times"/>
          <w:i/>
          <w:iCs/>
        </w:rPr>
        <w:t>En el enjambre</w:t>
      </w:r>
      <w:r w:rsidR="00253831" w:rsidRPr="008337C4">
        <w:rPr>
          <w:rFonts w:ascii="Times" w:eastAsia="Times" w:hAnsi="Times" w:cs="Times"/>
        </w:rPr>
        <w:t>, Han observa</w:t>
      </w:r>
      <w:r w:rsidR="00187673" w:rsidRPr="008337C4">
        <w:rPr>
          <w:rFonts w:ascii="Times" w:eastAsia="Times" w:hAnsi="Times" w:cs="Times"/>
        </w:rPr>
        <w:t xml:space="preserve"> que </w:t>
      </w:r>
      <w:r w:rsidR="00253831" w:rsidRPr="008337C4">
        <w:rPr>
          <w:rFonts w:ascii="Times" w:eastAsia="Times" w:hAnsi="Times" w:cs="Times"/>
        </w:rPr>
        <w:t xml:space="preserve">el poder </w:t>
      </w:r>
      <w:r w:rsidR="000A70E3" w:rsidRPr="008337C4">
        <w:rPr>
          <w:rFonts w:ascii="Times" w:eastAsia="Times" w:hAnsi="Times" w:cs="Times"/>
        </w:rPr>
        <w:t>se da</w:t>
      </w:r>
      <w:r w:rsidR="00187673" w:rsidRPr="008337C4">
        <w:rPr>
          <w:rFonts w:ascii="Times" w:eastAsia="Times" w:hAnsi="Times" w:cs="Times"/>
        </w:rPr>
        <w:t xml:space="preserve"> en la actuación conjunta para disgregarse cuando </w:t>
      </w:r>
      <w:r w:rsidR="00253831" w:rsidRPr="008337C4">
        <w:rPr>
          <w:rFonts w:ascii="Times" w:eastAsia="Times" w:hAnsi="Times" w:cs="Times"/>
        </w:rPr>
        <w:t>esta</w:t>
      </w:r>
      <w:r w:rsidR="00187673" w:rsidRPr="008337C4">
        <w:rPr>
          <w:rFonts w:ascii="Times" w:eastAsia="Times" w:hAnsi="Times" w:cs="Times"/>
        </w:rPr>
        <w:t xml:space="preserve"> desaparece</w:t>
      </w:r>
      <w:r w:rsidR="00253831" w:rsidRPr="008337C4">
        <w:rPr>
          <w:rFonts w:ascii="Times" w:eastAsia="Times" w:hAnsi="Times" w:cs="Times"/>
        </w:rPr>
        <w:t>:</w:t>
      </w:r>
      <w:r w:rsidR="00187673" w:rsidRPr="008337C4">
        <w:rPr>
          <w:rFonts w:ascii="Times" w:eastAsia="Times" w:hAnsi="Times" w:cs="Times"/>
        </w:rPr>
        <w:t xml:space="preserve"> en este sentido</w:t>
      </w:r>
      <w:r w:rsidRPr="008337C4">
        <w:rPr>
          <w:rFonts w:ascii="Times" w:eastAsia="Times" w:hAnsi="Times" w:cs="Times"/>
        </w:rPr>
        <w:t>,</w:t>
      </w:r>
      <w:r w:rsidR="00187673" w:rsidRPr="008337C4">
        <w:rPr>
          <w:rFonts w:ascii="Times" w:eastAsia="Times" w:hAnsi="Times" w:cs="Times"/>
        </w:rPr>
        <w:t xml:space="preserve"> no se distancia </w:t>
      </w:r>
      <w:r w:rsidRPr="008337C4">
        <w:rPr>
          <w:rFonts w:ascii="Times" w:eastAsia="Times" w:hAnsi="Times" w:cs="Times"/>
        </w:rPr>
        <w:t xml:space="preserve">en exceso </w:t>
      </w:r>
      <w:r w:rsidR="00187673" w:rsidRPr="008337C4">
        <w:rPr>
          <w:rFonts w:ascii="Times" w:eastAsia="Times" w:hAnsi="Times" w:cs="Times"/>
        </w:rPr>
        <w:t xml:space="preserve">de la tesis </w:t>
      </w:r>
      <w:proofErr w:type="spellStart"/>
      <w:r w:rsidR="00187673" w:rsidRPr="008337C4">
        <w:rPr>
          <w:rFonts w:ascii="Times" w:eastAsia="Times" w:hAnsi="Times" w:cs="Times"/>
        </w:rPr>
        <w:t>foucaultiana</w:t>
      </w:r>
      <w:proofErr w:type="spellEnd"/>
      <w:r w:rsidR="00187673" w:rsidRPr="008337C4">
        <w:rPr>
          <w:rFonts w:ascii="Times" w:eastAsia="Times" w:hAnsi="Times" w:cs="Times"/>
        </w:rPr>
        <w:t xml:space="preserve"> por la cual el poder no es tanto algo que emana de un </w:t>
      </w:r>
      <w:r w:rsidR="00187673" w:rsidRPr="008337C4">
        <w:rPr>
          <w:rFonts w:ascii="Times" w:eastAsia="Times" w:hAnsi="Times" w:cs="Times"/>
          <w:i/>
          <w:iCs/>
        </w:rPr>
        <w:t>lugar</w:t>
      </w:r>
      <w:r w:rsidR="00187673" w:rsidRPr="008337C4">
        <w:rPr>
          <w:rFonts w:ascii="Times" w:eastAsia="Times" w:hAnsi="Times" w:cs="Times"/>
        </w:rPr>
        <w:t xml:space="preserve"> concreto como una acción que se mantiene a sí misma mediante su constante actualización. </w:t>
      </w:r>
      <w:r w:rsidR="00253831" w:rsidRPr="008337C4">
        <w:rPr>
          <w:rFonts w:ascii="Times" w:eastAsia="Times" w:hAnsi="Times" w:cs="Times"/>
        </w:rPr>
        <w:t>En esta línea</w:t>
      </w:r>
      <w:r w:rsidR="00187673" w:rsidRPr="008337C4">
        <w:rPr>
          <w:rFonts w:ascii="Times" w:eastAsia="Times" w:hAnsi="Times" w:cs="Times"/>
        </w:rPr>
        <w:t xml:space="preserve">, </w:t>
      </w:r>
      <w:r w:rsidRPr="008337C4">
        <w:rPr>
          <w:rFonts w:ascii="Times" w:eastAsia="Times" w:hAnsi="Times" w:cs="Times"/>
        </w:rPr>
        <w:t xml:space="preserve">para Han </w:t>
      </w:r>
      <w:r w:rsidR="00187673" w:rsidRPr="008337C4">
        <w:rPr>
          <w:rFonts w:ascii="Times" w:eastAsia="Times" w:hAnsi="Times" w:cs="Times"/>
        </w:rPr>
        <w:t xml:space="preserve">la relación entre sentido y poder </w:t>
      </w:r>
      <w:proofErr w:type="spellStart"/>
      <w:r w:rsidR="00187673" w:rsidRPr="008337C4">
        <w:rPr>
          <w:rFonts w:ascii="Times" w:eastAsia="Times" w:hAnsi="Times" w:cs="Times"/>
        </w:rPr>
        <w:t>origina</w:t>
      </w:r>
      <w:proofErr w:type="spellEnd"/>
      <w:r w:rsidR="00187673" w:rsidRPr="008337C4">
        <w:rPr>
          <w:rFonts w:ascii="Times" w:eastAsia="Times" w:hAnsi="Times" w:cs="Times"/>
        </w:rPr>
        <w:t xml:space="preserve"> en una gravitación </w:t>
      </w:r>
      <w:r w:rsidRPr="008337C4">
        <w:rPr>
          <w:rFonts w:ascii="Times" w:eastAsia="Times" w:hAnsi="Times" w:cs="Times"/>
        </w:rPr>
        <w:t>establecida por el segundo qu</w:t>
      </w:r>
      <w:r w:rsidR="00187673" w:rsidRPr="008337C4">
        <w:rPr>
          <w:rFonts w:ascii="Times" w:eastAsia="Times" w:hAnsi="Times" w:cs="Times"/>
        </w:rPr>
        <w:t xml:space="preserve">e ordena los elementos externos en una estructura, integrando la pura multiplicidad desordenada </w:t>
      </w:r>
      <w:r w:rsidRPr="008337C4">
        <w:rPr>
          <w:rFonts w:ascii="Times" w:eastAsia="Times" w:hAnsi="Times" w:cs="Times"/>
        </w:rPr>
        <w:t>en una totalidad, en tanto</w:t>
      </w:r>
      <w:r w:rsidR="00187673" w:rsidRPr="008337C4">
        <w:rPr>
          <w:rFonts w:ascii="Times" w:eastAsia="Times" w:hAnsi="Times" w:cs="Times"/>
        </w:rPr>
        <w:t xml:space="preserve"> el poder media y </w:t>
      </w:r>
      <w:r w:rsidR="00DA70D2" w:rsidRPr="008337C4">
        <w:rPr>
          <w:rFonts w:ascii="Times" w:eastAsia="Times" w:hAnsi="Times" w:cs="Times"/>
        </w:rPr>
        <w:t>unifica</w:t>
      </w:r>
      <w:r w:rsidR="00187673" w:rsidRPr="008337C4">
        <w:rPr>
          <w:rFonts w:ascii="Times" w:eastAsia="Times" w:hAnsi="Times" w:cs="Times"/>
        </w:rPr>
        <w:t xml:space="preserve">. Conviene tener presente esta asociación entre poder y actuar conjunto, ya que </w:t>
      </w:r>
      <w:r w:rsidRPr="008337C4">
        <w:rPr>
          <w:rFonts w:ascii="Times" w:eastAsia="Times" w:hAnsi="Times" w:cs="Times"/>
        </w:rPr>
        <w:t>este último</w:t>
      </w:r>
      <w:r w:rsidR="00187673" w:rsidRPr="008337C4">
        <w:rPr>
          <w:rFonts w:ascii="Times" w:eastAsia="Times" w:hAnsi="Times" w:cs="Times"/>
        </w:rPr>
        <w:t xml:space="preserve"> no es lo mismo que el mero actuar simultáneo, o la pura coincidencia de acciones: el actuar conjunto exige que una multitud se organice en una subjetividad, en un «nosotros» con capacidad de organización y estrategia, y sin esta noción que integra las diferencias y constituye un sí-mismo capaz de recuperarse y continuarse en lo negativo, no hay poder posible</w:t>
      </w:r>
      <w:r w:rsidR="00187673" w:rsidRPr="008337C4">
        <w:rPr>
          <w:rStyle w:val="Refdenotaalpie"/>
          <w:rFonts w:ascii="Times" w:eastAsia="Times" w:hAnsi="Times" w:cs="Times"/>
        </w:rPr>
        <w:footnoteReference w:id="17"/>
      </w:r>
      <w:r w:rsidR="00187673" w:rsidRPr="008337C4">
        <w:rPr>
          <w:rFonts w:ascii="Times" w:eastAsia="Times" w:hAnsi="Times" w:cs="Times"/>
        </w:rPr>
        <w:t xml:space="preserve">. Han </w:t>
      </w:r>
      <w:r w:rsidR="00187673" w:rsidRPr="008337C4">
        <w:rPr>
          <w:rFonts w:ascii="Times" w:eastAsia="Times" w:hAnsi="Times" w:cs="Times"/>
        </w:rPr>
        <w:lastRenderedPageBreak/>
        <w:t>volverá a esta formulación a la hora de analizar la impotencia de los enjambres digitales para la acción política y transformadora</w:t>
      </w:r>
      <w:r w:rsidRPr="008337C4">
        <w:rPr>
          <w:rFonts w:ascii="Times" w:eastAsia="Times" w:hAnsi="Times" w:cs="Times"/>
        </w:rPr>
        <w:t>: así,</w:t>
      </w:r>
      <w:r w:rsidR="00187673" w:rsidRPr="008337C4">
        <w:rPr>
          <w:rFonts w:ascii="Times" w:eastAsia="Times" w:hAnsi="Times" w:cs="Times"/>
        </w:rPr>
        <w:t xml:space="preserve"> </w:t>
      </w:r>
      <w:r w:rsidRPr="008337C4">
        <w:rPr>
          <w:rFonts w:ascii="Times" w:eastAsia="Times" w:hAnsi="Times" w:cs="Times"/>
        </w:rPr>
        <w:t>l</w:t>
      </w:r>
      <w:r w:rsidR="00187673" w:rsidRPr="008337C4">
        <w:rPr>
          <w:rFonts w:ascii="Times" w:eastAsia="Times" w:hAnsi="Times" w:cs="Times"/>
        </w:rPr>
        <w:t xml:space="preserve">a praxis política es «la configuración activa o la influencia sobre un actuar </w:t>
      </w:r>
      <w:r w:rsidR="00187673" w:rsidRPr="008337C4">
        <w:rPr>
          <w:rFonts w:ascii="Times" w:eastAsia="Times" w:hAnsi="Times" w:cs="Times"/>
          <w:i/>
          <w:iCs/>
        </w:rPr>
        <w:t>en común</w:t>
      </w:r>
      <w:r w:rsidR="00187673" w:rsidRPr="008337C4">
        <w:rPr>
          <w:rFonts w:ascii="Times" w:eastAsia="Times" w:hAnsi="Times" w:cs="Times"/>
        </w:rPr>
        <w:t>»</w:t>
      </w:r>
      <w:r w:rsidR="00187673" w:rsidRPr="008337C4">
        <w:rPr>
          <w:rFonts w:ascii="Times" w:eastAsia="Times" w:hAnsi="Times" w:cs="Times"/>
          <w:vertAlign w:val="superscript"/>
        </w:rPr>
        <w:footnoteReference w:id="18"/>
      </w:r>
      <w:r w:rsidR="00187673" w:rsidRPr="008337C4">
        <w:rPr>
          <w:rFonts w:ascii="Times" w:eastAsia="Times" w:hAnsi="Times" w:cs="Times"/>
        </w:rPr>
        <w:t>.</w:t>
      </w:r>
    </w:p>
    <w:p w14:paraId="7B994005" w14:textId="53285AE5" w:rsidR="00945146" w:rsidRPr="008337C4" w:rsidRDefault="00253831" w:rsidP="00AB3AE4">
      <w:pPr>
        <w:ind w:right="-7" w:firstLine="284"/>
        <w:jc w:val="both"/>
      </w:pPr>
      <w:r w:rsidRPr="008337C4">
        <w:rPr>
          <w:rFonts w:ascii="Times" w:eastAsia="Times" w:hAnsi="Times" w:cs="Times"/>
          <w:bCs/>
        </w:rPr>
        <w:t>Se ha mencionado al comienzo del apartado que</w:t>
      </w:r>
      <w:r w:rsidR="00187673" w:rsidRPr="008337C4">
        <w:rPr>
          <w:rFonts w:ascii="Times" w:eastAsia="Times" w:hAnsi="Times" w:cs="Times"/>
          <w:bCs/>
        </w:rPr>
        <w:t xml:space="preserve"> </w:t>
      </w:r>
      <w:r w:rsidR="00A15BD9" w:rsidRPr="008337C4">
        <w:rPr>
          <w:rFonts w:ascii="Times" w:eastAsia="Times" w:hAnsi="Times" w:cs="Times"/>
          <w:bCs/>
        </w:rPr>
        <w:t>uno de los</w:t>
      </w:r>
      <w:r w:rsidR="00187673" w:rsidRPr="008337C4">
        <w:rPr>
          <w:rFonts w:ascii="Times" w:eastAsia="Times" w:hAnsi="Times" w:cs="Times"/>
          <w:bCs/>
        </w:rPr>
        <w:t xml:space="preserve"> principales </w:t>
      </w:r>
      <w:r w:rsidR="00A15BD9" w:rsidRPr="008337C4">
        <w:rPr>
          <w:rFonts w:ascii="Times" w:eastAsia="Times" w:hAnsi="Times" w:cs="Times"/>
          <w:bCs/>
        </w:rPr>
        <w:t>rasgos del neoliberalismo es la producción</w:t>
      </w:r>
      <w:r w:rsidR="00187673" w:rsidRPr="008337C4">
        <w:rPr>
          <w:rFonts w:ascii="Times" w:eastAsia="Times" w:hAnsi="Times" w:cs="Times"/>
          <w:bCs/>
        </w:rPr>
        <w:t xml:space="preserve"> de subjetividades.</w:t>
      </w:r>
      <w:r w:rsidRPr="008337C4">
        <w:rPr>
          <w:rFonts w:ascii="Times" w:eastAsia="Times" w:hAnsi="Times" w:cs="Times"/>
          <w:bCs/>
        </w:rPr>
        <w:t xml:space="preserve"> Tanto para Han como para Foucault, l</w:t>
      </w:r>
      <w:r w:rsidR="00187673" w:rsidRPr="008337C4">
        <w:rPr>
          <w:rFonts w:ascii="Times" w:eastAsia="Times" w:hAnsi="Times" w:cs="Times"/>
          <w:bCs/>
        </w:rPr>
        <w:t xml:space="preserve">a idea de un poder como instancia externa al sujeto que lo doblega desde fuera sería un modelo caduco y limitado que no da cuenta de la cuestión radical, que es cómo el poder construye al sujeto, </w:t>
      </w:r>
      <w:r w:rsidRPr="008337C4">
        <w:rPr>
          <w:rFonts w:ascii="Times" w:eastAsia="Times" w:hAnsi="Times" w:cs="Times"/>
          <w:bCs/>
        </w:rPr>
        <w:t>de modo que este actúe</w:t>
      </w:r>
      <w:r w:rsidR="00187673" w:rsidRPr="008337C4">
        <w:rPr>
          <w:rFonts w:ascii="Times" w:eastAsia="Times" w:hAnsi="Times" w:cs="Times"/>
          <w:bCs/>
        </w:rPr>
        <w:t xml:space="preserve"> en base a sus parámetros, </w:t>
      </w:r>
      <w:r w:rsidRPr="008337C4">
        <w:rPr>
          <w:rFonts w:ascii="Times" w:eastAsia="Times" w:hAnsi="Times" w:cs="Times"/>
          <w:bCs/>
        </w:rPr>
        <w:t>convirtiéndolo</w:t>
      </w:r>
      <w:r w:rsidR="00187673" w:rsidRPr="008337C4">
        <w:rPr>
          <w:rFonts w:ascii="Times" w:eastAsia="Times" w:hAnsi="Times" w:cs="Times"/>
          <w:bCs/>
        </w:rPr>
        <w:t xml:space="preserve"> así en el elemento mediante el cual </w:t>
      </w:r>
      <w:r w:rsidRPr="008337C4">
        <w:rPr>
          <w:rFonts w:ascii="Times" w:eastAsia="Times" w:hAnsi="Times" w:cs="Times"/>
          <w:bCs/>
        </w:rPr>
        <w:t xml:space="preserve">—por utilizar la expresión </w:t>
      </w:r>
      <w:proofErr w:type="spellStart"/>
      <w:r w:rsidRPr="008337C4">
        <w:rPr>
          <w:rFonts w:ascii="Times" w:eastAsia="Times" w:hAnsi="Times" w:cs="Times"/>
          <w:bCs/>
        </w:rPr>
        <w:t>haniana</w:t>
      </w:r>
      <w:proofErr w:type="spellEnd"/>
      <w:r w:rsidRPr="008337C4">
        <w:rPr>
          <w:rFonts w:ascii="Times" w:eastAsia="Times" w:hAnsi="Times" w:cs="Times"/>
          <w:bCs/>
        </w:rPr>
        <w:t xml:space="preserve">— </w:t>
      </w:r>
      <w:r w:rsidR="00187673" w:rsidRPr="008337C4">
        <w:rPr>
          <w:rFonts w:ascii="Times" w:eastAsia="Times" w:hAnsi="Times" w:cs="Times"/>
          <w:bCs/>
        </w:rPr>
        <w:t xml:space="preserve">el poder se continúa a sí mismo. </w:t>
      </w:r>
      <w:r w:rsidRPr="008337C4">
        <w:rPr>
          <w:rFonts w:ascii="Times" w:eastAsia="Times" w:hAnsi="Times" w:cs="Times"/>
          <w:bCs/>
        </w:rPr>
        <w:t xml:space="preserve">La tesis </w:t>
      </w:r>
      <w:proofErr w:type="spellStart"/>
      <w:r w:rsidRPr="008337C4">
        <w:rPr>
          <w:rFonts w:ascii="Times" w:eastAsia="Times" w:hAnsi="Times" w:cs="Times"/>
          <w:bCs/>
        </w:rPr>
        <w:t>foucaultiana</w:t>
      </w:r>
      <w:proofErr w:type="spellEnd"/>
      <w:r w:rsidRPr="008337C4">
        <w:rPr>
          <w:rFonts w:ascii="Times" w:eastAsia="Times" w:hAnsi="Times" w:cs="Times"/>
          <w:bCs/>
        </w:rPr>
        <w:t xml:space="preserve"> a este respecto queda adecuadamente</w:t>
      </w:r>
      <w:r w:rsidR="00187673" w:rsidRPr="008337C4">
        <w:rPr>
          <w:rFonts w:ascii="Times" w:eastAsia="Times" w:hAnsi="Times" w:cs="Times"/>
          <w:bCs/>
        </w:rPr>
        <w:t xml:space="preserve"> resumida por Judith Butler cuando plantea que </w:t>
      </w:r>
      <w:r w:rsidRPr="008337C4">
        <w:rPr>
          <w:rFonts w:ascii="Times" w:eastAsia="Times" w:hAnsi="Times" w:cs="Times"/>
          <w:bCs/>
        </w:rPr>
        <w:t>este</w:t>
      </w:r>
      <w:r w:rsidR="00187673" w:rsidRPr="008337C4">
        <w:rPr>
          <w:rFonts w:ascii="Times" w:eastAsia="Times" w:hAnsi="Times" w:cs="Times"/>
          <w:bCs/>
        </w:rPr>
        <w:t xml:space="preserve"> «ha señalado que el objetivo de la política moderna no es ya liberar al sujeto, </w:t>
      </w:r>
      <w:r w:rsidRPr="008337C4">
        <w:rPr>
          <w:rFonts w:ascii="Times" w:eastAsia="Times" w:hAnsi="Times" w:cs="Times"/>
          <w:bCs/>
        </w:rPr>
        <w:t>[sino]</w:t>
      </w:r>
      <w:r w:rsidR="00187673" w:rsidRPr="008337C4">
        <w:rPr>
          <w:rFonts w:ascii="Times" w:eastAsia="Times" w:hAnsi="Times" w:cs="Times"/>
          <w:bCs/>
        </w:rPr>
        <w:t xml:space="preserve"> indagar en los mecanismos reguladores a través de los cuales se produce y se mantiene a los “sujetos”»</w:t>
      </w:r>
      <w:r w:rsidR="00187673" w:rsidRPr="008337C4">
        <w:rPr>
          <w:rStyle w:val="Refdenotaalpie"/>
          <w:rFonts w:ascii="Times" w:eastAsia="Times" w:hAnsi="Times" w:cs="Times"/>
          <w:bCs/>
        </w:rPr>
        <w:footnoteReference w:id="19"/>
      </w:r>
      <w:r w:rsidR="00187673" w:rsidRPr="008337C4">
        <w:rPr>
          <w:rFonts w:ascii="Times" w:eastAsia="Times" w:hAnsi="Times" w:cs="Times"/>
          <w:bCs/>
        </w:rPr>
        <w:t xml:space="preserve">. </w:t>
      </w:r>
      <w:r w:rsidR="00BB15BE" w:rsidRPr="008337C4">
        <w:rPr>
          <w:rFonts w:ascii="Times" w:eastAsia="Times" w:hAnsi="Times" w:cs="Times"/>
          <w:bCs/>
        </w:rPr>
        <w:t xml:space="preserve">El componente positivo de la propuesta </w:t>
      </w:r>
      <w:proofErr w:type="spellStart"/>
      <w:r w:rsidR="00BB15BE" w:rsidRPr="008337C4">
        <w:rPr>
          <w:rFonts w:ascii="Times" w:eastAsia="Times" w:hAnsi="Times" w:cs="Times"/>
          <w:bCs/>
        </w:rPr>
        <w:t>foucaultiana</w:t>
      </w:r>
      <w:proofErr w:type="spellEnd"/>
      <w:r w:rsidR="00BB15BE" w:rsidRPr="008337C4">
        <w:rPr>
          <w:rFonts w:ascii="Times" w:eastAsia="Times" w:hAnsi="Times" w:cs="Times"/>
          <w:bCs/>
        </w:rPr>
        <w:t xml:space="preserve"> queda así claro; a</w:t>
      </w:r>
      <w:r w:rsidRPr="008337C4">
        <w:rPr>
          <w:rFonts w:ascii="Times" w:eastAsia="Times" w:hAnsi="Times" w:cs="Times"/>
          <w:bCs/>
        </w:rPr>
        <w:t xml:space="preserve"> este respecto</w:t>
      </w:r>
      <w:r w:rsidR="00945146" w:rsidRPr="008337C4">
        <w:rPr>
          <w:rFonts w:ascii="Times" w:eastAsia="Times" w:hAnsi="Times" w:cs="Times"/>
          <w:bCs/>
        </w:rPr>
        <w:t xml:space="preserve">, en la nota al pie número 42 de </w:t>
      </w:r>
      <w:r w:rsidR="00945146" w:rsidRPr="008337C4">
        <w:rPr>
          <w:rFonts w:ascii="Times" w:eastAsia="Times" w:hAnsi="Times" w:cs="Times"/>
          <w:bCs/>
          <w:i/>
          <w:iCs/>
        </w:rPr>
        <w:t>Sobre el poder</w:t>
      </w:r>
      <w:r w:rsidR="00945146" w:rsidRPr="008337C4">
        <w:rPr>
          <w:rFonts w:ascii="Times" w:eastAsia="Times" w:hAnsi="Times" w:cs="Times"/>
          <w:bCs/>
        </w:rPr>
        <w:t xml:space="preserve">, Han responde a Agamben describiendo la naturaleza del poder </w:t>
      </w:r>
      <w:proofErr w:type="spellStart"/>
      <w:r w:rsidR="00945146" w:rsidRPr="008337C4">
        <w:rPr>
          <w:rFonts w:ascii="Times" w:eastAsia="Times" w:hAnsi="Times" w:cs="Times"/>
          <w:bCs/>
        </w:rPr>
        <w:t>foucaultiano</w:t>
      </w:r>
      <w:proofErr w:type="spellEnd"/>
      <w:r w:rsidR="00945146" w:rsidRPr="008337C4">
        <w:rPr>
          <w:rFonts w:ascii="Times" w:eastAsia="Times" w:hAnsi="Times" w:cs="Times"/>
          <w:bCs/>
        </w:rPr>
        <w:t xml:space="preserve">, así como el paso señalado ya por Foucault </w:t>
      </w:r>
      <w:r w:rsidR="00945146" w:rsidRPr="008337C4">
        <w:t>de una noción negativa a una más positiva del poder:</w:t>
      </w:r>
    </w:p>
    <w:p w14:paraId="4139EB1D" w14:textId="77777777" w:rsidR="00945146" w:rsidRPr="008337C4" w:rsidRDefault="00945146" w:rsidP="00AB3AE4">
      <w:pPr>
        <w:jc w:val="both"/>
      </w:pPr>
    </w:p>
    <w:p w14:paraId="65FD9591" w14:textId="77777777" w:rsidR="00945146" w:rsidRPr="008337C4" w:rsidRDefault="00945146" w:rsidP="00AB3AE4">
      <w:pPr>
        <w:ind w:left="697"/>
        <w:jc w:val="both"/>
        <w:rPr>
          <w:sz w:val="20"/>
          <w:szCs w:val="20"/>
        </w:rPr>
      </w:pPr>
      <w:r w:rsidRPr="008337C4">
        <w:rPr>
          <w:sz w:val="20"/>
          <w:szCs w:val="20"/>
        </w:rPr>
        <w:t xml:space="preserve">El poder, tal como Foucault lo tematiza, Agamben lo consigna en su forma meramente negativa. Agamben despoja al poder de la positividad a la que Foucault remite continuamente en su análisis del poder. […] Foucault interpreta el «biopoder» como aquella instancia que controla y maneja la </w:t>
      </w:r>
      <w:r w:rsidRPr="008337C4">
        <w:rPr>
          <w:i/>
          <w:iCs/>
          <w:sz w:val="20"/>
          <w:szCs w:val="20"/>
        </w:rPr>
        <w:t>vida</w:t>
      </w:r>
      <w:r w:rsidRPr="008337C4">
        <w:rPr>
          <w:sz w:val="20"/>
          <w:szCs w:val="20"/>
        </w:rPr>
        <w:t xml:space="preserve"> por medio de normas y normalizaciones, es decir, que </w:t>
      </w:r>
      <w:r w:rsidRPr="008337C4">
        <w:rPr>
          <w:i/>
          <w:iCs/>
          <w:sz w:val="20"/>
          <w:szCs w:val="20"/>
        </w:rPr>
        <w:t>también</w:t>
      </w:r>
      <w:r w:rsidRPr="008337C4">
        <w:rPr>
          <w:sz w:val="20"/>
          <w:szCs w:val="20"/>
        </w:rPr>
        <w:t xml:space="preserve"> la estructura y la </w:t>
      </w:r>
      <w:r w:rsidRPr="008337C4">
        <w:rPr>
          <w:i/>
          <w:iCs/>
          <w:sz w:val="20"/>
          <w:szCs w:val="20"/>
        </w:rPr>
        <w:t>reviste</w:t>
      </w:r>
      <w:r w:rsidRPr="008337C4">
        <w:rPr>
          <w:sz w:val="20"/>
          <w:szCs w:val="20"/>
        </w:rPr>
        <w:t xml:space="preserve"> de sentido. Lo que busca no es excluir ni proscribir, sino administrar y organizar</w:t>
      </w:r>
      <w:r w:rsidRPr="008337C4">
        <w:rPr>
          <w:rStyle w:val="Refdenotaalpie"/>
          <w:sz w:val="20"/>
          <w:szCs w:val="20"/>
        </w:rPr>
        <w:footnoteReference w:id="20"/>
      </w:r>
      <w:r w:rsidRPr="008337C4">
        <w:rPr>
          <w:sz w:val="20"/>
          <w:szCs w:val="20"/>
        </w:rPr>
        <w:t>.</w:t>
      </w:r>
    </w:p>
    <w:p w14:paraId="4C5FDA4E" w14:textId="77777777" w:rsidR="00945146" w:rsidRPr="008337C4" w:rsidRDefault="00945146" w:rsidP="00AB3AE4">
      <w:pPr>
        <w:jc w:val="both"/>
      </w:pPr>
    </w:p>
    <w:p w14:paraId="0968CB3F" w14:textId="3D45B2AC" w:rsidR="00945146" w:rsidRPr="008337C4" w:rsidRDefault="00945146" w:rsidP="00AB3AE4">
      <w:pPr>
        <w:ind w:firstLine="284"/>
        <w:jc w:val="both"/>
      </w:pPr>
      <w:r w:rsidRPr="008337C4">
        <w:t>Por último,</w:t>
      </w:r>
      <w:r w:rsidR="00253831" w:rsidRPr="008337C4">
        <w:t xml:space="preserve"> Han</w:t>
      </w:r>
      <w:r w:rsidRPr="008337C4">
        <w:t xml:space="preserve"> reconoce </w:t>
      </w:r>
      <w:r w:rsidR="00253831" w:rsidRPr="008337C4">
        <w:t xml:space="preserve">de forma expresa </w:t>
      </w:r>
      <w:r w:rsidRPr="008337C4">
        <w:t>que el francés señala la dimensión productiva del poder y no se limita a su faceta negativa: «Foucault atribuye al poder disciplinario una positividad, una productividad»</w:t>
      </w:r>
      <w:r w:rsidRPr="008337C4">
        <w:rPr>
          <w:rStyle w:val="Refdenotaalpie"/>
        </w:rPr>
        <w:footnoteReference w:id="21"/>
      </w:r>
      <w:r w:rsidRPr="008337C4">
        <w:t>, observa Han, que también añade cómo «Foucault trata de disociar la relación de poder de las relaciones de dominio y de coerción, vinculándola estrechamente con la libertad»</w:t>
      </w:r>
      <w:r w:rsidRPr="008337C4">
        <w:rPr>
          <w:rStyle w:val="Refdenotaalpie"/>
        </w:rPr>
        <w:footnoteReference w:id="22"/>
      </w:r>
      <w:r w:rsidRPr="008337C4">
        <w:t>.</w:t>
      </w:r>
      <w:r w:rsidR="00253831" w:rsidRPr="008337C4">
        <w:t xml:space="preserve"> Por lo tanto, no se trata de que Han niegue que Foucault contemple la faceta positiva del poder. ¿Qué es lo que se critica, entonces?</w:t>
      </w:r>
    </w:p>
    <w:p w14:paraId="7DCAB87D" w14:textId="3C7FF391" w:rsidR="00242FB1" w:rsidRPr="008337C4" w:rsidRDefault="00253831" w:rsidP="00AB3AE4">
      <w:pPr>
        <w:ind w:right="-7" w:firstLine="284"/>
        <w:jc w:val="both"/>
      </w:pPr>
      <w:r w:rsidRPr="008337C4">
        <w:t>La impugnación esencial</w:t>
      </w:r>
      <w:r w:rsidR="0075121A" w:rsidRPr="008337C4">
        <w:t xml:space="preserve"> no es ni el paso de la biopolítica a la psicopolítica, ni </w:t>
      </w:r>
      <w:r w:rsidRPr="008337C4">
        <w:t>los mecanismos de la</w:t>
      </w:r>
      <w:r w:rsidR="0075121A" w:rsidRPr="008337C4">
        <w:t xml:space="preserve"> producción neoliberal de subjetividades</w:t>
      </w:r>
      <w:r w:rsidRPr="008337C4">
        <w:t xml:space="preserve">. </w:t>
      </w:r>
      <w:r w:rsidR="00187673" w:rsidRPr="008337C4">
        <w:t xml:space="preserve">Lo que </w:t>
      </w:r>
      <w:r w:rsidR="00242FB1" w:rsidRPr="008337C4">
        <w:t>Han reprocha a Foucault</w:t>
      </w:r>
      <w:r w:rsidR="00945146" w:rsidRPr="008337C4">
        <w:t xml:space="preserve"> </w:t>
      </w:r>
      <w:r w:rsidR="00187673" w:rsidRPr="008337C4">
        <w:t>es</w:t>
      </w:r>
      <w:r w:rsidR="00945146" w:rsidRPr="008337C4">
        <w:t xml:space="preserve">, en síntesis, </w:t>
      </w:r>
      <w:r w:rsidR="00242FB1" w:rsidRPr="008337C4">
        <w:t>haberse quedado corto a la hora de situar en la promoción de libertad el rasgo esencial del poder neoliberal</w:t>
      </w:r>
      <w:r w:rsidR="00945146" w:rsidRPr="008337C4">
        <w:rPr>
          <w:rStyle w:val="Refdenotaalpie"/>
        </w:rPr>
        <w:footnoteReference w:id="23"/>
      </w:r>
      <w:r w:rsidR="00242FB1" w:rsidRPr="008337C4">
        <w:t xml:space="preserve">, lastrado por una concepción del poder aún demasiado restringida por los parámetros </w:t>
      </w:r>
      <w:r w:rsidR="00945146" w:rsidRPr="008337C4">
        <w:t>de la negatividad</w:t>
      </w:r>
      <w:r w:rsidR="00242FB1" w:rsidRPr="008337C4">
        <w:t>.</w:t>
      </w:r>
      <w:r w:rsidRPr="008337C4">
        <w:t xml:space="preserve"> El componente de control y </w:t>
      </w:r>
      <w:proofErr w:type="spellStart"/>
      <w:r w:rsidRPr="008337C4">
        <w:t>disciplinamiento</w:t>
      </w:r>
      <w:proofErr w:type="spellEnd"/>
      <w:r w:rsidRPr="008337C4">
        <w:t xml:space="preserve"> que Foucault atribuye a las sociedades contemporáneas aún lleva consigo, a juicio de Han, el eco de la norma, la pauta, el mandato</w:t>
      </w:r>
      <w:r w:rsidR="005E326B" w:rsidRPr="008337C4">
        <w:t xml:space="preserve">, el sometimiento y la ortopedia correctiva. Tal como entiende Han los planteamientos del francés, al asimilar las máximas del poder el individuo </w:t>
      </w:r>
      <w:proofErr w:type="spellStart"/>
      <w:r w:rsidR="005E326B" w:rsidRPr="008337C4">
        <w:t>foucaultiano</w:t>
      </w:r>
      <w:proofErr w:type="spellEnd"/>
      <w:r w:rsidR="005E326B" w:rsidRPr="008337C4">
        <w:t xml:space="preserve"> se </w:t>
      </w:r>
      <w:proofErr w:type="spellStart"/>
      <w:r w:rsidR="005E326B" w:rsidRPr="008337C4">
        <w:t>autoregularía</w:t>
      </w:r>
      <w:proofErr w:type="spellEnd"/>
      <w:r w:rsidR="005E326B" w:rsidRPr="008337C4">
        <w:t xml:space="preserve">, pero no se </w:t>
      </w:r>
      <w:proofErr w:type="spellStart"/>
      <w:r w:rsidR="005E326B" w:rsidRPr="008337C4">
        <w:t>autoexplotaría</w:t>
      </w:r>
      <w:proofErr w:type="spellEnd"/>
      <w:r w:rsidR="005E326B" w:rsidRPr="008337C4">
        <w:t xml:space="preserve">; se vigilaría a sí mismo, en lugar de exponerse. Para Han, el rasgo de la </w:t>
      </w:r>
      <w:proofErr w:type="spellStart"/>
      <w:r w:rsidR="005E326B" w:rsidRPr="008337C4">
        <w:t>autoexplotación</w:t>
      </w:r>
      <w:proofErr w:type="spellEnd"/>
      <w:r w:rsidR="005E326B" w:rsidRPr="008337C4">
        <w:t xml:space="preserve"> es, en particular, el gesto clave del poder contemporáneo: no se trata ya de administrar la vida sino de transformarla en proyecto para extraer de ella todo el </w:t>
      </w:r>
      <w:r w:rsidR="005E326B" w:rsidRPr="008337C4">
        <w:lastRenderedPageBreak/>
        <w:t xml:space="preserve">rendimiento posible, instalando en el psiquismo del sujeto los mandatos de una lógica económica cuya fórmula por excelencia del «tú puedes». La sociedad disciplinaria y el biopoder tienen un componente productivo, pero este aún emanaría de un poder institucional, en lugar de fragmentarse en una nebulosa de contenidos que el propio sujeto consume y crea, en el que se sumerge y del que participa activamente. </w:t>
      </w:r>
      <w:r w:rsidR="00242FB1" w:rsidRPr="008337C4">
        <w:t>La crítica hacia Foucault queda adecuadamente resumida en la siguiente cita:</w:t>
      </w:r>
    </w:p>
    <w:p w14:paraId="65148E24" w14:textId="77777777" w:rsidR="00242FB1" w:rsidRPr="008337C4" w:rsidRDefault="00242FB1" w:rsidP="00AB3AE4">
      <w:pPr>
        <w:ind w:left="697"/>
        <w:jc w:val="both"/>
      </w:pPr>
    </w:p>
    <w:p w14:paraId="609DE94C" w14:textId="77777777" w:rsidR="00242FB1" w:rsidRPr="008337C4" w:rsidRDefault="00242FB1" w:rsidP="00AB3AE4">
      <w:pPr>
        <w:ind w:left="284"/>
        <w:jc w:val="both"/>
        <w:rPr>
          <w:sz w:val="22"/>
          <w:szCs w:val="22"/>
        </w:rPr>
      </w:pPr>
      <w:r w:rsidRPr="008337C4">
        <w:rPr>
          <w:sz w:val="22"/>
          <w:szCs w:val="22"/>
        </w:rPr>
        <w:t xml:space="preserve">El análisis de Foucault sobre el poder no es capaz de describir los cambios psíquicos y topológicos que han surgido con la transformación de la sociedad disciplinaria en la de rendimiento. […] Tampoco el término frecuente «sociedad de control» hace justicia a esa transformación. </w:t>
      </w:r>
      <w:r w:rsidRPr="008337C4">
        <w:rPr>
          <w:i/>
          <w:iCs/>
          <w:sz w:val="22"/>
          <w:szCs w:val="22"/>
        </w:rPr>
        <w:t>Aún contiene demasiada negatividad</w:t>
      </w:r>
      <w:r w:rsidRPr="008337C4">
        <w:rPr>
          <w:rStyle w:val="Refdenotaalpie"/>
          <w:sz w:val="22"/>
          <w:szCs w:val="22"/>
        </w:rPr>
        <w:footnoteReference w:id="24"/>
      </w:r>
      <w:r w:rsidRPr="008337C4">
        <w:rPr>
          <w:sz w:val="22"/>
          <w:szCs w:val="22"/>
        </w:rPr>
        <w:t>.</w:t>
      </w:r>
    </w:p>
    <w:p w14:paraId="37A4C2B7" w14:textId="77777777" w:rsidR="00BB15BE" w:rsidRPr="008337C4" w:rsidRDefault="00BB15BE" w:rsidP="00AB3AE4">
      <w:pPr>
        <w:ind w:left="284"/>
        <w:jc w:val="both"/>
        <w:rPr>
          <w:sz w:val="22"/>
          <w:szCs w:val="22"/>
        </w:rPr>
      </w:pPr>
    </w:p>
    <w:p w14:paraId="2F2F28B5" w14:textId="0A712B01" w:rsidR="00BB5A0E" w:rsidRPr="008337C4" w:rsidRDefault="005E326B" w:rsidP="00AB3AE4">
      <w:pPr>
        <w:ind w:right="-7" w:firstLine="284"/>
        <w:jc w:val="both"/>
        <w:rPr>
          <w:rFonts w:ascii="Times" w:eastAsia="Times" w:hAnsi="Times" w:cs="Times"/>
          <w:bCs/>
        </w:rPr>
      </w:pPr>
      <w:r w:rsidRPr="008337C4">
        <w:rPr>
          <w:rFonts w:ascii="Times" w:eastAsia="Times" w:hAnsi="Times" w:cs="Times"/>
          <w:bCs/>
          <w:i/>
          <w:iCs/>
        </w:rPr>
        <w:t xml:space="preserve">Demasiada negatividad. </w:t>
      </w:r>
      <w:r w:rsidR="00C10F00" w:rsidRPr="008337C4">
        <w:rPr>
          <w:rFonts w:ascii="Times" w:eastAsia="Times" w:hAnsi="Times" w:cs="Times"/>
          <w:bCs/>
        </w:rPr>
        <w:t xml:space="preserve">Para Han, el neoliberalismo es </w:t>
      </w:r>
      <w:r w:rsidR="00C10F00" w:rsidRPr="008337C4">
        <w:rPr>
          <w:rFonts w:ascii="Times" w:eastAsia="Times" w:hAnsi="Times" w:cs="Times"/>
          <w:bCs/>
          <w:i/>
          <w:iCs/>
        </w:rPr>
        <w:t xml:space="preserve">el </w:t>
      </w:r>
      <w:r w:rsidR="00C10F00" w:rsidRPr="008337C4">
        <w:rPr>
          <w:rFonts w:ascii="Times" w:eastAsia="Times" w:hAnsi="Times" w:cs="Times"/>
          <w:bCs/>
        </w:rPr>
        <w:t xml:space="preserve">sistema de la positividad, y la naturaleza dual del esquema a partir del cual lo conceptualiza obliga a la contrapartida de una eliminación sistemática de toda negatividad. Aunque Foucault acertaría al señalar aspectos clave del poder contemporáneo, como la producción de subjetividades y de sentido, su modelo se habría agotado en las orillas del siglo XX para mostrar sus limitaciones a la hora de describir un poder que ya no necesitaría basarse en la disciplina y la norma, sino en la libertad y la promoción. Sin embargo, y dados los términos </w:t>
      </w:r>
      <w:r w:rsidR="00BB15BE" w:rsidRPr="008337C4">
        <w:rPr>
          <w:rFonts w:ascii="Times" w:eastAsia="Times" w:hAnsi="Times" w:cs="Times"/>
          <w:bCs/>
        </w:rPr>
        <w:t xml:space="preserve">casi </w:t>
      </w:r>
      <w:r w:rsidR="00C10F00" w:rsidRPr="008337C4">
        <w:rPr>
          <w:rFonts w:ascii="Times" w:eastAsia="Times" w:hAnsi="Times" w:cs="Times"/>
          <w:bCs/>
        </w:rPr>
        <w:t xml:space="preserve">absolutos en los que describe al neoliberalismo, </w:t>
      </w:r>
      <w:r w:rsidRPr="008337C4">
        <w:rPr>
          <w:rFonts w:ascii="Times" w:eastAsia="Times" w:hAnsi="Times" w:cs="Times"/>
          <w:bCs/>
        </w:rPr>
        <w:t xml:space="preserve">¿no sería posible volver la crítica de Han contra sus propios planteamientos, defendiendo que, en su celo por superar los paradigmas </w:t>
      </w:r>
      <w:proofErr w:type="spellStart"/>
      <w:r w:rsidRPr="008337C4">
        <w:rPr>
          <w:rFonts w:ascii="Times" w:eastAsia="Times" w:hAnsi="Times" w:cs="Times"/>
          <w:bCs/>
        </w:rPr>
        <w:t>foucaultianos</w:t>
      </w:r>
      <w:proofErr w:type="spellEnd"/>
      <w:r w:rsidRPr="008337C4">
        <w:rPr>
          <w:rFonts w:ascii="Times" w:eastAsia="Times" w:hAnsi="Times" w:cs="Times"/>
          <w:bCs/>
        </w:rPr>
        <w:t xml:space="preserve"> y rubricar la transformación cualitativa del poder,</w:t>
      </w:r>
      <w:r w:rsidR="004F0A7C" w:rsidRPr="008337C4">
        <w:rPr>
          <w:rFonts w:ascii="Times" w:eastAsia="Times" w:hAnsi="Times" w:cs="Times"/>
          <w:bCs/>
        </w:rPr>
        <w:t xml:space="preserve"> incurriría en un modelo con </w:t>
      </w:r>
      <w:r w:rsidR="004F0A7C" w:rsidRPr="008337C4">
        <w:rPr>
          <w:rFonts w:ascii="Times" w:eastAsia="Times" w:hAnsi="Times" w:cs="Times"/>
          <w:bCs/>
          <w:i/>
          <w:iCs/>
        </w:rPr>
        <w:t>demasiada positividad</w:t>
      </w:r>
      <w:r w:rsidR="004F0A7C" w:rsidRPr="008337C4">
        <w:rPr>
          <w:rFonts w:ascii="Times" w:eastAsia="Times" w:hAnsi="Times" w:cs="Times"/>
          <w:bCs/>
        </w:rPr>
        <w:t xml:space="preserve">? </w:t>
      </w:r>
    </w:p>
    <w:p w14:paraId="37141A26" w14:textId="77777777" w:rsidR="00CB4C81" w:rsidRPr="008337C4" w:rsidRDefault="00CB4C81" w:rsidP="00AB3AE4">
      <w:pPr>
        <w:ind w:right="-7"/>
        <w:jc w:val="both"/>
        <w:rPr>
          <w:rFonts w:ascii="Times" w:eastAsia="Times" w:hAnsi="Times" w:cs="Times"/>
          <w:bCs/>
        </w:rPr>
      </w:pPr>
    </w:p>
    <w:p w14:paraId="18C67D14" w14:textId="695CE21C" w:rsidR="00BB5A0E" w:rsidRPr="008337C4" w:rsidRDefault="002D04FE" w:rsidP="00AB3AE4">
      <w:pPr>
        <w:jc w:val="center"/>
        <w:rPr>
          <w:b/>
          <w:smallCaps/>
        </w:rPr>
      </w:pPr>
      <w:r w:rsidRPr="008337C4">
        <w:rPr>
          <w:b/>
          <w:smallCaps/>
        </w:rPr>
        <w:t>3</w:t>
      </w:r>
      <w:r w:rsidR="00BB5A0E" w:rsidRPr="008337C4">
        <w:rPr>
          <w:b/>
          <w:smallCaps/>
        </w:rPr>
        <w:t xml:space="preserve">. </w:t>
      </w:r>
      <w:r w:rsidR="00CB4C81" w:rsidRPr="008337C4">
        <w:rPr>
          <w:b/>
          <w:smallCaps/>
        </w:rPr>
        <w:t xml:space="preserve">Análisis y valoración de la crítica </w:t>
      </w:r>
      <w:proofErr w:type="spellStart"/>
      <w:r w:rsidR="00CB4C81" w:rsidRPr="008337C4">
        <w:rPr>
          <w:b/>
          <w:smallCaps/>
        </w:rPr>
        <w:t>haniana</w:t>
      </w:r>
      <w:proofErr w:type="spellEnd"/>
      <w:r w:rsidR="00CB4C81" w:rsidRPr="008337C4">
        <w:rPr>
          <w:b/>
          <w:smallCaps/>
        </w:rPr>
        <w:t xml:space="preserve"> a Foucault</w:t>
      </w:r>
    </w:p>
    <w:p w14:paraId="0A603359" w14:textId="77777777" w:rsidR="00242FB1" w:rsidRPr="008337C4" w:rsidRDefault="00242FB1" w:rsidP="00AB3AE4">
      <w:pPr>
        <w:ind w:right="-7"/>
        <w:jc w:val="both"/>
        <w:rPr>
          <w:rFonts w:ascii="Times" w:eastAsia="Times" w:hAnsi="Times" w:cs="Times"/>
          <w:bCs/>
        </w:rPr>
      </w:pPr>
    </w:p>
    <w:p w14:paraId="0737BD1E" w14:textId="69168112" w:rsidR="00242FB1" w:rsidRPr="008337C4" w:rsidRDefault="00945146" w:rsidP="00AB3AE4">
      <w:pPr>
        <w:ind w:right="-7"/>
        <w:jc w:val="both"/>
        <w:rPr>
          <w:rFonts w:ascii="Times" w:eastAsia="Times" w:hAnsi="Times" w:cs="Times"/>
          <w:bCs/>
        </w:rPr>
      </w:pPr>
      <w:r w:rsidRPr="008337C4">
        <w:rPr>
          <w:rFonts w:ascii="Times" w:eastAsia="Times" w:hAnsi="Times" w:cs="Times"/>
          <w:bCs/>
        </w:rPr>
        <w:t xml:space="preserve">Nos encontramos ya en situación para comprobar la </w:t>
      </w:r>
      <w:r w:rsidR="00C66956" w:rsidRPr="008337C4">
        <w:rPr>
          <w:rFonts w:ascii="Times" w:eastAsia="Times" w:hAnsi="Times" w:cs="Times"/>
          <w:bCs/>
        </w:rPr>
        <w:t>solidez</w:t>
      </w:r>
      <w:r w:rsidRPr="008337C4">
        <w:rPr>
          <w:rFonts w:ascii="Times" w:eastAsia="Times" w:hAnsi="Times" w:cs="Times"/>
          <w:bCs/>
        </w:rPr>
        <w:t xml:space="preserve"> de la crítica </w:t>
      </w:r>
      <w:proofErr w:type="spellStart"/>
      <w:r w:rsidRPr="008337C4">
        <w:rPr>
          <w:rFonts w:ascii="Times" w:eastAsia="Times" w:hAnsi="Times" w:cs="Times"/>
          <w:bCs/>
        </w:rPr>
        <w:t>haniana</w:t>
      </w:r>
      <w:proofErr w:type="spellEnd"/>
      <w:r w:rsidRPr="008337C4">
        <w:rPr>
          <w:rFonts w:ascii="Times" w:eastAsia="Times" w:hAnsi="Times" w:cs="Times"/>
          <w:bCs/>
        </w:rPr>
        <w:t xml:space="preserve">, y las implicaciones de esta en su propio aparato teórico. Si las tesis </w:t>
      </w:r>
      <w:proofErr w:type="spellStart"/>
      <w:r w:rsidRPr="008337C4">
        <w:rPr>
          <w:rFonts w:ascii="Times" w:eastAsia="Times" w:hAnsi="Times" w:cs="Times"/>
          <w:bCs/>
        </w:rPr>
        <w:t>foucaultianas</w:t>
      </w:r>
      <w:proofErr w:type="spellEnd"/>
      <w:r w:rsidRPr="008337C4">
        <w:rPr>
          <w:rFonts w:ascii="Times" w:eastAsia="Times" w:hAnsi="Times" w:cs="Times"/>
          <w:bCs/>
        </w:rPr>
        <w:t xml:space="preserve"> pecan, como les atribuye, de un remanente de negatividad que ya no describe adecuadamente el paradigma contemporáneo, podría argumentarse que una descripción del neoliberalismo en clave </w:t>
      </w:r>
      <w:proofErr w:type="spellStart"/>
      <w:r w:rsidRPr="008337C4">
        <w:rPr>
          <w:rFonts w:ascii="Times" w:eastAsia="Times" w:hAnsi="Times" w:cs="Times"/>
          <w:bCs/>
        </w:rPr>
        <w:t>haniana</w:t>
      </w:r>
      <w:proofErr w:type="spellEnd"/>
      <w:r w:rsidRPr="008337C4">
        <w:rPr>
          <w:rFonts w:ascii="Times" w:eastAsia="Times" w:hAnsi="Times" w:cs="Times"/>
          <w:bCs/>
        </w:rPr>
        <w:t xml:space="preserve">, como un sistema de positividad, ofrece un prisma interesante desde el cual estudiarlo. No obstante, si la crítica de Han se </w:t>
      </w:r>
      <w:r w:rsidR="00C66956" w:rsidRPr="008337C4">
        <w:rPr>
          <w:rFonts w:ascii="Times" w:eastAsia="Times" w:hAnsi="Times" w:cs="Times"/>
          <w:bCs/>
        </w:rPr>
        <w:t>revela problemática</w:t>
      </w:r>
      <w:r w:rsidRPr="008337C4">
        <w:rPr>
          <w:rFonts w:ascii="Times" w:eastAsia="Times" w:hAnsi="Times" w:cs="Times"/>
          <w:bCs/>
        </w:rPr>
        <w:t xml:space="preserve">, o si el análisis </w:t>
      </w:r>
      <w:proofErr w:type="spellStart"/>
      <w:r w:rsidRPr="008337C4">
        <w:rPr>
          <w:rFonts w:ascii="Times" w:eastAsia="Times" w:hAnsi="Times" w:cs="Times"/>
          <w:bCs/>
        </w:rPr>
        <w:t>foucaultiano</w:t>
      </w:r>
      <w:proofErr w:type="spellEnd"/>
      <w:r w:rsidRPr="008337C4">
        <w:rPr>
          <w:rFonts w:ascii="Times" w:eastAsia="Times" w:hAnsi="Times" w:cs="Times"/>
          <w:bCs/>
        </w:rPr>
        <w:t xml:space="preserve"> muestra un mayor alcance y una mejor capacidad explicativa precisamente a partir de contemplar la constitución mutua de positividad y negatividad en el seno del neoliberalismo, no solo presionaría la tesis concreta de Han sobre este sistema, sino sobre la idea de que los problemas del mundo contemporáneo se explican por un dominio casi absoluto de la positividad sobre la negatividad.</w:t>
      </w:r>
    </w:p>
    <w:p w14:paraId="005EED36" w14:textId="3F5A28C8" w:rsidR="00242FB1" w:rsidRPr="008337C4" w:rsidRDefault="00242FB1" w:rsidP="00AB3AE4">
      <w:pPr>
        <w:pStyle w:val="Textonotapie"/>
        <w:ind w:firstLine="284"/>
        <w:jc w:val="both"/>
        <w:rPr>
          <w:rFonts w:ascii="Times" w:eastAsia="Times" w:hAnsi="Times" w:cs="Times"/>
          <w:bCs/>
          <w:sz w:val="24"/>
          <w:szCs w:val="24"/>
        </w:rPr>
      </w:pPr>
      <w:r w:rsidRPr="008337C4">
        <w:rPr>
          <w:rFonts w:ascii="Times" w:eastAsia="Times" w:hAnsi="Times" w:cs="Times"/>
          <w:bCs/>
          <w:sz w:val="24"/>
          <w:szCs w:val="24"/>
        </w:rPr>
        <w:t xml:space="preserve">En primer lugar, conviene </w:t>
      </w:r>
      <w:r w:rsidR="00945146" w:rsidRPr="008337C4">
        <w:rPr>
          <w:rFonts w:ascii="Times" w:eastAsia="Times" w:hAnsi="Times" w:cs="Times"/>
          <w:bCs/>
          <w:sz w:val="24"/>
          <w:szCs w:val="24"/>
        </w:rPr>
        <w:t>señalar el acierto de Han al subrayar</w:t>
      </w:r>
      <w:r w:rsidRPr="008337C4">
        <w:rPr>
          <w:rFonts w:ascii="Times" w:eastAsia="Times" w:hAnsi="Times" w:cs="Times"/>
          <w:bCs/>
          <w:sz w:val="24"/>
          <w:szCs w:val="24"/>
        </w:rPr>
        <w:t xml:space="preserve"> que el propio Foucault </w:t>
      </w:r>
      <w:r w:rsidR="00945146" w:rsidRPr="008337C4">
        <w:rPr>
          <w:rFonts w:ascii="Times" w:eastAsia="Times" w:hAnsi="Times" w:cs="Times"/>
          <w:bCs/>
          <w:sz w:val="24"/>
          <w:szCs w:val="24"/>
        </w:rPr>
        <w:t xml:space="preserve">incide en lo limitado </w:t>
      </w:r>
      <w:r w:rsidRPr="008337C4">
        <w:rPr>
          <w:rFonts w:ascii="Times" w:eastAsia="Times" w:hAnsi="Times" w:cs="Times"/>
          <w:bCs/>
          <w:sz w:val="24"/>
          <w:szCs w:val="24"/>
        </w:rPr>
        <w:t>de entender el poder en clave represiva. No tenemos</w:t>
      </w:r>
      <w:r w:rsidR="005E1DA9" w:rsidRPr="008337C4">
        <w:rPr>
          <w:rFonts w:ascii="Times" w:eastAsia="Times" w:hAnsi="Times" w:cs="Times"/>
          <w:bCs/>
          <w:sz w:val="24"/>
          <w:szCs w:val="24"/>
        </w:rPr>
        <w:t>, por lo tanto,</w:t>
      </w:r>
      <w:r w:rsidRPr="008337C4">
        <w:rPr>
          <w:rFonts w:ascii="Times" w:eastAsia="Times" w:hAnsi="Times" w:cs="Times"/>
          <w:bCs/>
          <w:sz w:val="24"/>
          <w:szCs w:val="24"/>
        </w:rPr>
        <w:t xml:space="preserve"> un enfrentamiento agonal entre la pura positividad del poder </w:t>
      </w:r>
      <w:proofErr w:type="spellStart"/>
      <w:r w:rsidRPr="008337C4">
        <w:rPr>
          <w:rFonts w:ascii="Times" w:eastAsia="Times" w:hAnsi="Times" w:cs="Times"/>
          <w:bCs/>
          <w:sz w:val="24"/>
          <w:szCs w:val="24"/>
        </w:rPr>
        <w:t>haniano</w:t>
      </w:r>
      <w:proofErr w:type="spellEnd"/>
      <w:r w:rsidRPr="008337C4">
        <w:rPr>
          <w:rFonts w:ascii="Times" w:eastAsia="Times" w:hAnsi="Times" w:cs="Times"/>
          <w:bCs/>
          <w:sz w:val="24"/>
          <w:szCs w:val="24"/>
        </w:rPr>
        <w:t xml:space="preserve"> y una supuesta pura negatividad</w:t>
      </w:r>
      <w:r w:rsidR="005E1DA9" w:rsidRPr="008337C4">
        <w:rPr>
          <w:rFonts w:ascii="Times" w:eastAsia="Times" w:hAnsi="Times" w:cs="Times"/>
          <w:bCs/>
          <w:sz w:val="24"/>
          <w:szCs w:val="24"/>
        </w:rPr>
        <w:t xml:space="preserve">, sino que Foucault opta por señalar a la </w:t>
      </w:r>
      <w:proofErr w:type="spellStart"/>
      <w:r w:rsidR="005E1DA9" w:rsidRPr="008337C4">
        <w:rPr>
          <w:rFonts w:ascii="Times" w:eastAsia="Times" w:hAnsi="Times" w:cs="Times"/>
          <w:bCs/>
          <w:sz w:val="24"/>
          <w:szCs w:val="24"/>
        </w:rPr>
        <w:t>copertenencia</w:t>
      </w:r>
      <w:proofErr w:type="spellEnd"/>
      <w:r w:rsidR="005E1DA9" w:rsidRPr="008337C4">
        <w:rPr>
          <w:rFonts w:ascii="Times" w:eastAsia="Times" w:hAnsi="Times" w:cs="Times"/>
          <w:bCs/>
          <w:sz w:val="24"/>
          <w:szCs w:val="24"/>
        </w:rPr>
        <w:t xml:space="preserve"> entre represión y libertad, restricción y producción, rechazando posiciones polarizadas en tanto</w:t>
      </w:r>
      <w:r w:rsidRPr="008337C4">
        <w:rPr>
          <w:rFonts w:ascii="Times" w:eastAsia="Times" w:hAnsi="Times" w:cs="Times"/>
          <w:bCs/>
          <w:sz w:val="24"/>
          <w:szCs w:val="24"/>
        </w:rPr>
        <w:t xml:space="preserve"> el poder como esencialmente aquello </w:t>
      </w:r>
      <w:r w:rsidR="005E1DA9" w:rsidRPr="008337C4">
        <w:rPr>
          <w:rFonts w:ascii="Times" w:eastAsia="Times" w:hAnsi="Times" w:cs="Times"/>
          <w:bCs/>
          <w:sz w:val="24"/>
          <w:szCs w:val="24"/>
        </w:rPr>
        <w:t xml:space="preserve">que </w:t>
      </w:r>
      <w:r w:rsidRPr="008337C4">
        <w:rPr>
          <w:rFonts w:ascii="Times" w:eastAsia="Times" w:hAnsi="Times" w:cs="Times"/>
          <w:bCs/>
          <w:sz w:val="24"/>
          <w:szCs w:val="24"/>
        </w:rPr>
        <w:t>prohíbe y restringe «es una concepción […] totalmente insuficiente del poder, una concepción jurídica, una concepción formal del poder»</w:t>
      </w:r>
      <w:r w:rsidRPr="008337C4">
        <w:rPr>
          <w:rFonts w:eastAsia="Times" w:cs="Times"/>
          <w:bCs/>
          <w:sz w:val="24"/>
          <w:szCs w:val="24"/>
          <w:vertAlign w:val="superscript"/>
        </w:rPr>
        <w:footnoteReference w:id="25"/>
      </w:r>
      <w:r w:rsidRPr="008337C4">
        <w:rPr>
          <w:rFonts w:ascii="Times" w:eastAsia="Times" w:hAnsi="Times" w:cs="Times"/>
          <w:bCs/>
          <w:sz w:val="24"/>
          <w:szCs w:val="24"/>
        </w:rPr>
        <w:t>. Foucault insiste en este punto cuando afirma que</w:t>
      </w:r>
    </w:p>
    <w:p w14:paraId="54BEE4C4" w14:textId="77777777" w:rsidR="00242FB1" w:rsidRPr="008337C4" w:rsidRDefault="00242FB1" w:rsidP="00AB3AE4">
      <w:pPr>
        <w:pStyle w:val="Textonotapie"/>
        <w:ind w:left="284"/>
        <w:jc w:val="both"/>
        <w:rPr>
          <w:rFonts w:ascii="Times" w:eastAsia="Times" w:hAnsi="Times" w:cs="Times"/>
          <w:bCs/>
          <w:sz w:val="24"/>
          <w:szCs w:val="24"/>
        </w:rPr>
      </w:pPr>
    </w:p>
    <w:p w14:paraId="3A5B1D3B" w14:textId="77777777" w:rsidR="00242FB1" w:rsidRPr="008337C4" w:rsidRDefault="00242FB1" w:rsidP="00AB3AE4">
      <w:pPr>
        <w:pStyle w:val="Textonotapie"/>
        <w:ind w:left="284"/>
        <w:jc w:val="both"/>
        <w:rPr>
          <w:rFonts w:ascii="Times" w:eastAsia="Times" w:hAnsi="Times" w:cs="Times"/>
          <w:bCs/>
          <w:sz w:val="22"/>
          <w:szCs w:val="22"/>
        </w:rPr>
      </w:pPr>
      <w:r w:rsidRPr="008337C4">
        <w:rPr>
          <w:rFonts w:ascii="Times" w:eastAsia="Times" w:hAnsi="Times" w:cs="Times"/>
          <w:bCs/>
          <w:sz w:val="22"/>
          <w:szCs w:val="22"/>
        </w:rPr>
        <w:t>la noción de represión es por completo inadecuada para explicar, justamente, lo que hay de productor en el poder. Cuando definimos los efectos de poder mediante la represión, nos ajustamos a una concepción puramente jurídica de ese mismo poder: lo identificamos con una ley que dice no; su fuerza radicaría sobre todo en la prohibición. Esta es una concepción muy negativa, restringida, esquelética del poder</w:t>
      </w:r>
      <w:r w:rsidRPr="008337C4">
        <w:rPr>
          <w:rStyle w:val="Refdenotaalpie"/>
          <w:rFonts w:ascii="Times" w:eastAsia="Times" w:hAnsi="Times" w:cs="Times"/>
          <w:bCs/>
          <w:sz w:val="22"/>
          <w:szCs w:val="22"/>
        </w:rPr>
        <w:footnoteReference w:id="26"/>
      </w:r>
      <w:r w:rsidRPr="008337C4">
        <w:rPr>
          <w:rFonts w:ascii="Times" w:eastAsia="Times" w:hAnsi="Times" w:cs="Times"/>
          <w:bCs/>
          <w:sz w:val="22"/>
          <w:szCs w:val="22"/>
        </w:rPr>
        <w:t>.</w:t>
      </w:r>
    </w:p>
    <w:p w14:paraId="547D231E" w14:textId="77777777" w:rsidR="00242FB1" w:rsidRPr="008337C4" w:rsidRDefault="00242FB1" w:rsidP="00AB3AE4">
      <w:pPr>
        <w:ind w:right="-7"/>
        <w:jc w:val="both"/>
        <w:rPr>
          <w:rFonts w:ascii="Times" w:hAnsi="Times"/>
        </w:rPr>
      </w:pPr>
    </w:p>
    <w:p w14:paraId="5FB92910" w14:textId="1DA6A60F" w:rsidR="00242FB1" w:rsidRPr="008337C4" w:rsidRDefault="00242FB1" w:rsidP="00AB3AE4">
      <w:pPr>
        <w:ind w:firstLine="284"/>
        <w:jc w:val="both"/>
        <w:rPr>
          <w:rFonts w:ascii="Times" w:hAnsi="Times"/>
        </w:rPr>
      </w:pPr>
      <w:r w:rsidRPr="008337C4">
        <w:rPr>
          <w:rFonts w:ascii="Times" w:hAnsi="Times"/>
        </w:rPr>
        <w:t xml:space="preserve">Esta idea hunde sus raíces en </w:t>
      </w:r>
      <w:r w:rsidR="00C66956" w:rsidRPr="008337C4">
        <w:rPr>
          <w:rFonts w:ascii="Times" w:hAnsi="Times"/>
        </w:rPr>
        <w:t>la tesis</w:t>
      </w:r>
      <w:r w:rsidRPr="008337C4">
        <w:rPr>
          <w:rFonts w:ascii="Times" w:hAnsi="Times"/>
        </w:rPr>
        <w:t xml:space="preserve"> de las relaciones de fuerzas que, como observa Deleuze en su curso sobre el concepto</w:t>
      </w:r>
      <w:r w:rsidR="00C66956" w:rsidRPr="008337C4">
        <w:rPr>
          <w:rFonts w:ascii="Times" w:hAnsi="Times"/>
        </w:rPr>
        <w:t xml:space="preserve"> </w:t>
      </w:r>
      <w:proofErr w:type="spellStart"/>
      <w:r w:rsidR="00C66956" w:rsidRPr="008337C4">
        <w:rPr>
          <w:rFonts w:ascii="Times" w:hAnsi="Times"/>
        </w:rPr>
        <w:t>foucaultiano</w:t>
      </w:r>
      <w:proofErr w:type="spellEnd"/>
      <w:r w:rsidRPr="008337C4">
        <w:rPr>
          <w:rFonts w:ascii="Times" w:hAnsi="Times"/>
        </w:rPr>
        <w:t xml:space="preserve"> del poder, «no son en absoluto del tipo “hacer violencia” o “reprimir”, sino del tipo “incitar, suscitar, combinar”»</w:t>
      </w:r>
      <w:r w:rsidRPr="008337C4">
        <w:rPr>
          <w:rStyle w:val="Refdenotaalpie"/>
          <w:rFonts w:ascii="Times" w:hAnsi="Times"/>
        </w:rPr>
        <w:footnoteReference w:id="27"/>
      </w:r>
      <w:r w:rsidRPr="008337C4">
        <w:rPr>
          <w:rFonts w:ascii="Times" w:hAnsi="Times"/>
        </w:rPr>
        <w:t>. De hecho, para el propio Deleuze, esta negativa a identificar poder con represión constituye una de las tres grandes tesis de Foucault sobre el poder</w:t>
      </w:r>
      <w:r w:rsidRPr="008337C4">
        <w:rPr>
          <w:rStyle w:val="Refdenotaalpie"/>
          <w:rFonts w:ascii="Times" w:hAnsi="Times"/>
        </w:rPr>
        <w:footnoteReference w:id="28"/>
      </w:r>
      <w:r w:rsidRPr="008337C4">
        <w:rPr>
          <w:rFonts w:ascii="Times" w:hAnsi="Times"/>
        </w:rPr>
        <w:t xml:space="preserve">. El componente productivo del poder no es una ocurrencia puntual o un </w:t>
      </w:r>
      <w:proofErr w:type="spellStart"/>
      <w:r w:rsidRPr="008337C4">
        <w:rPr>
          <w:rFonts w:ascii="Times" w:hAnsi="Times"/>
          <w:i/>
          <w:iCs/>
        </w:rPr>
        <w:t>addendum</w:t>
      </w:r>
      <w:proofErr w:type="spellEnd"/>
      <w:r w:rsidRPr="008337C4">
        <w:rPr>
          <w:rFonts w:ascii="Times" w:hAnsi="Times"/>
        </w:rPr>
        <w:t xml:space="preserve"> a una noción original restrictiva</w:t>
      </w:r>
      <w:r w:rsidR="005E1DA9" w:rsidRPr="008337C4">
        <w:rPr>
          <w:rFonts w:ascii="Times" w:hAnsi="Times"/>
        </w:rPr>
        <w:t>, sino que</w:t>
      </w:r>
      <w:r w:rsidRPr="008337C4">
        <w:rPr>
          <w:rFonts w:ascii="Times" w:hAnsi="Times"/>
        </w:rPr>
        <w:t xml:space="preserve"> en la entraña de uno de los conceptos </w:t>
      </w:r>
      <w:r w:rsidR="005E1DA9" w:rsidRPr="008337C4">
        <w:rPr>
          <w:rFonts w:ascii="Times" w:hAnsi="Times"/>
        </w:rPr>
        <w:t xml:space="preserve">esenciales </w:t>
      </w:r>
      <w:proofErr w:type="spellStart"/>
      <w:r w:rsidRPr="008337C4">
        <w:rPr>
          <w:rFonts w:ascii="Times" w:hAnsi="Times"/>
        </w:rPr>
        <w:t>foucaultianos</w:t>
      </w:r>
      <w:proofErr w:type="spellEnd"/>
      <w:r w:rsidRPr="008337C4">
        <w:rPr>
          <w:rFonts w:ascii="Times" w:hAnsi="Times"/>
        </w:rPr>
        <w:t xml:space="preserve"> late ya este componente: como plantea Dreyfus, «para Foucault, el poder posmoderno no es un instrumento de exclusión, sino una persuasiva presión hacia una inclusión cada vez mayor: sus prácticas disciplinarias no aspiran a objetualizar, excluir, </w:t>
      </w:r>
      <w:r w:rsidR="005E1DA9" w:rsidRPr="008337C4">
        <w:rPr>
          <w:rFonts w:ascii="Times" w:hAnsi="Times"/>
        </w:rPr>
        <w:t>contener</w:t>
      </w:r>
      <w:r w:rsidRPr="008337C4">
        <w:rPr>
          <w:rFonts w:ascii="Times" w:hAnsi="Times"/>
        </w:rPr>
        <w:t xml:space="preserve"> o castigar, sino a ordenar y mejorar la vida»</w:t>
      </w:r>
      <w:r w:rsidRPr="008337C4">
        <w:rPr>
          <w:rStyle w:val="Refdenotaalpie"/>
          <w:rFonts w:ascii="Times" w:hAnsi="Times"/>
        </w:rPr>
        <w:footnoteReference w:id="29"/>
      </w:r>
      <w:r w:rsidRPr="008337C4">
        <w:rPr>
          <w:rFonts w:ascii="Times" w:hAnsi="Times"/>
        </w:rPr>
        <w:t xml:space="preserve">. </w:t>
      </w:r>
      <w:r w:rsidR="005E1DA9" w:rsidRPr="008337C4">
        <w:rPr>
          <w:rFonts w:ascii="Times" w:hAnsi="Times"/>
        </w:rPr>
        <w:t xml:space="preserve">La forma contemporánea de poder no busca la expulsión sino la mejora: a quien queda fuera de la normatividad se le anima a hacerse dueño de su cuerpo, de su vida, de sus hábitos, de su «mentalidad», adentrándose en un esfuerzo constante por mejorar. ¿Cómo no encontrar paralelismos entre esta descripción y aquel poder </w:t>
      </w:r>
      <w:proofErr w:type="spellStart"/>
      <w:r w:rsidR="005E1DA9" w:rsidRPr="008337C4">
        <w:rPr>
          <w:rFonts w:ascii="Times" w:hAnsi="Times"/>
        </w:rPr>
        <w:t>haniano</w:t>
      </w:r>
      <w:proofErr w:type="spellEnd"/>
      <w:r w:rsidR="005E1DA9" w:rsidRPr="008337C4">
        <w:rPr>
          <w:rFonts w:ascii="Times" w:hAnsi="Times"/>
        </w:rPr>
        <w:t xml:space="preserve"> que traslada los imperativos de las instancias externas al interior del sujeto, que pasaría a hacer suyos aquellos objetivos y a entenderse como proyecto? A este respecto, p</w:t>
      </w:r>
      <w:r w:rsidRPr="008337C4">
        <w:rPr>
          <w:rFonts w:ascii="Times" w:hAnsi="Times"/>
        </w:rPr>
        <w:t>ara corroborar hasta qué punto Foucault señala la dimensión positiva del poder como la más importante de este basta tener en cuenta las dos siguientes citas:</w:t>
      </w:r>
    </w:p>
    <w:p w14:paraId="5D692B9E" w14:textId="77777777" w:rsidR="00242FB1" w:rsidRPr="008337C4" w:rsidRDefault="00242FB1" w:rsidP="00AB3AE4">
      <w:pPr>
        <w:ind w:left="709" w:right="-6"/>
        <w:jc w:val="both"/>
        <w:rPr>
          <w:rFonts w:ascii="Times" w:hAnsi="Times"/>
        </w:rPr>
      </w:pPr>
    </w:p>
    <w:p w14:paraId="26BB4050" w14:textId="77777777" w:rsidR="00242FB1" w:rsidRPr="008337C4" w:rsidRDefault="00242FB1" w:rsidP="00AB3AE4">
      <w:pPr>
        <w:ind w:left="284" w:right="-6"/>
        <w:jc w:val="both"/>
        <w:rPr>
          <w:rFonts w:ascii="Times" w:hAnsi="Times"/>
          <w:sz w:val="22"/>
          <w:szCs w:val="22"/>
        </w:rPr>
      </w:pPr>
      <w:r w:rsidRPr="008337C4">
        <w:rPr>
          <w:rFonts w:ascii="Times" w:hAnsi="Times"/>
          <w:sz w:val="22"/>
          <w:szCs w:val="22"/>
        </w:rPr>
        <w:t>Lo que hace que el poder persista, que se lo acepte, es que no pesa solo como una fuerza que dice no, sino que, de hecho, atraviesa, produce cosas, induce placer, forma saber, produce discurso. Hay que considerarlo como una red productiva que atraviesa todo el cuerpo social, mucho más que como una instancia negativa cuya función es reprimir</w:t>
      </w:r>
      <w:r w:rsidRPr="008337C4">
        <w:rPr>
          <w:rStyle w:val="Refdenotaalpie"/>
          <w:rFonts w:ascii="Times" w:hAnsi="Times"/>
          <w:sz w:val="22"/>
          <w:szCs w:val="22"/>
        </w:rPr>
        <w:footnoteReference w:id="30"/>
      </w:r>
      <w:r w:rsidRPr="008337C4">
        <w:rPr>
          <w:rFonts w:ascii="Times" w:hAnsi="Times"/>
          <w:sz w:val="22"/>
          <w:szCs w:val="22"/>
        </w:rPr>
        <w:t>.</w:t>
      </w:r>
    </w:p>
    <w:p w14:paraId="789F16D3" w14:textId="77777777" w:rsidR="00242FB1" w:rsidRPr="008337C4" w:rsidRDefault="00242FB1" w:rsidP="00AB3AE4">
      <w:pPr>
        <w:ind w:left="284" w:right="-7"/>
        <w:jc w:val="both"/>
        <w:rPr>
          <w:rFonts w:ascii="Times" w:hAnsi="Times"/>
          <w:sz w:val="22"/>
          <w:szCs w:val="22"/>
        </w:rPr>
      </w:pPr>
    </w:p>
    <w:p w14:paraId="0A3B8DB9" w14:textId="77777777" w:rsidR="00242FB1" w:rsidRPr="008337C4" w:rsidRDefault="00242FB1" w:rsidP="00AB3AE4">
      <w:pPr>
        <w:ind w:left="284" w:right="-6"/>
        <w:jc w:val="both"/>
        <w:rPr>
          <w:rFonts w:ascii="Times" w:hAnsi="Times"/>
          <w:sz w:val="22"/>
          <w:szCs w:val="22"/>
        </w:rPr>
      </w:pPr>
      <w:r w:rsidRPr="008337C4">
        <w:rPr>
          <w:rFonts w:ascii="Times" w:hAnsi="Times"/>
          <w:sz w:val="22"/>
          <w:szCs w:val="22"/>
        </w:rPr>
        <w:t>Hay que cesar de describir siempre los efectos de poder en términos negativos: «excluye», «reprime», «rechaza», «censura», «abstrae», «disimula», «oculta». De hecho, el poder produce; produce realidad; produce ámbitos de objetos y rituales de verdad. El individuo y el conocimiento que de él se puede obtener corresponden a esta producción</w:t>
      </w:r>
      <w:r w:rsidRPr="008337C4">
        <w:rPr>
          <w:rStyle w:val="Refdenotaalpie"/>
          <w:rFonts w:ascii="Times" w:hAnsi="Times"/>
          <w:sz w:val="22"/>
          <w:szCs w:val="22"/>
        </w:rPr>
        <w:footnoteReference w:id="31"/>
      </w:r>
      <w:r w:rsidRPr="008337C4">
        <w:rPr>
          <w:rFonts w:ascii="Times" w:hAnsi="Times"/>
          <w:sz w:val="22"/>
          <w:szCs w:val="22"/>
        </w:rPr>
        <w:t>.</w:t>
      </w:r>
    </w:p>
    <w:p w14:paraId="29B8A96E" w14:textId="77777777" w:rsidR="00242FB1" w:rsidRPr="008337C4" w:rsidRDefault="00242FB1" w:rsidP="00AB3AE4">
      <w:pPr>
        <w:ind w:left="708" w:right="-7"/>
        <w:jc w:val="both"/>
        <w:rPr>
          <w:rFonts w:ascii="Times" w:hAnsi="Times"/>
        </w:rPr>
      </w:pPr>
    </w:p>
    <w:p w14:paraId="2C48B5C8" w14:textId="63A3B39A" w:rsidR="00242FB1" w:rsidRPr="008337C4" w:rsidRDefault="005E1DA9" w:rsidP="00AB3AE4">
      <w:pPr>
        <w:ind w:firstLine="284"/>
        <w:jc w:val="both"/>
        <w:rPr>
          <w:rFonts w:ascii="Times" w:hAnsi="Times"/>
        </w:rPr>
      </w:pPr>
      <w:r w:rsidRPr="008337C4">
        <w:rPr>
          <w:rFonts w:ascii="Times" w:hAnsi="Times"/>
        </w:rPr>
        <w:lastRenderedPageBreak/>
        <w:t>Asimismo</w:t>
      </w:r>
      <w:r w:rsidR="00242FB1" w:rsidRPr="008337C4">
        <w:rPr>
          <w:rFonts w:ascii="Times" w:hAnsi="Times"/>
        </w:rPr>
        <w:t>, en Foucault el poder se ejerce sobre sujetos libres «</w:t>
      </w:r>
      <w:r w:rsidR="00242FB1" w:rsidRPr="008337C4">
        <w:t>que se enfrentan con un campo de posibilidades en el cual pueden desenvolverse varias formas de conducta, varias reacciones y diversos comportamientos</w:t>
      </w:r>
      <w:r w:rsidR="00242FB1" w:rsidRPr="008337C4">
        <w:rPr>
          <w:rFonts w:ascii="Times" w:hAnsi="Times"/>
        </w:rPr>
        <w:t>»</w:t>
      </w:r>
      <w:r w:rsidR="00242FB1" w:rsidRPr="008337C4">
        <w:rPr>
          <w:rStyle w:val="Refdenotaalpie"/>
          <w:rFonts w:ascii="Times" w:hAnsi="Times"/>
        </w:rPr>
        <w:footnoteReference w:id="32"/>
      </w:r>
      <w:r w:rsidR="00242FB1" w:rsidRPr="008337C4">
        <w:rPr>
          <w:rFonts w:ascii="Times" w:hAnsi="Times"/>
        </w:rPr>
        <w:t xml:space="preserve">. Que sea una negatividad la que parcele o delimite ese campo de posibilidades no implica la negación de la libertad, sino el establecimiento de sus condiciones de posibilidad. </w:t>
      </w:r>
      <w:r w:rsidR="00242FB1" w:rsidRPr="008337C4">
        <w:t>Queda refutada la crítica, pues, en la que Han afirma cómo «a causa de la amplia fijación que tiene con el cuerpo, Foucault no se entera lo suficiente de aquel poder que opera creando hábitos en un nivel simbólico»</w:t>
      </w:r>
      <w:r w:rsidR="00242FB1" w:rsidRPr="008337C4">
        <w:rPr>
          <w:rStyle w:val="Refdenotaalpie"/>
        </w:rPr>
        <w:footnoteReference w:id="33"/>
      </w:r>
      <w:r w:rsidR="00242FB1" w:rsidRPr="008337C4">
        <w:t xml:space="preserve">. La norma </w:t>
      </w:r>
      <w:proofErr w:type="spellStart"/>
      <w:r w:rsidR="00242FB1" w:rsidRPr="008337C4">
        <w:t>foucaultiana</w:t>
      </w:r>
      <w:proofErr w:type="spellEnd"/>
      <w:r w:rsidR="00242FB1" w:rsidRPr="008337C4">
        <w:t xml:space="preserve"> aparece como el elemento que circula entre los mecanismos disciplinarios y los regularizadores</w:t>
      </w:r>
      <w:r w:rsidR="00242FB1" w:rsidRPr="008337C4">
        <w:rPr>
          <w:rStyle w:val="Refdenotaalpie"/>
        </w:rPr>
        <w:footnoteReference w:id="34"/>
      </w:r>
      <w:r w:rsidR="00242FB1" w:rsidRPr="008337C4">
        <w:t xml:space="preserve">, una norma que no se limita a la acción sobre el cuerpo, a la </w:t>
      </w:r>
      <w:r w:rsidR="00242FB1" w:rsidRPr="008337C4">
        <w:rPr>
          <w:i/>
          <w:iCs/>
        </w:rPr>
        <w:t>ortopedia</w:t>
      </w:r>
      <w:r w:rsidR="00242FB1" w:rsidRPr="008337C4">
        <w:t>, sino que como señala Deleuze, normalizar es «</w:t>
      </w:r>
      <w:r w:rsidR="00242FB1" w:rsidRPr="008337C4">
        <w:rPr>
          <w:rFonts w:ascii="Times" w:hAnsi="Times"/>
        </w:rPr>
        <w:t>repartir en el espacio, ordenar en el tiempo, componer en el espacio-tiempo»</w:t>
      </w:r>
      <w:r w:rsidR="00242FB1" w:rsidRPr="008337C4">
        <w:rPr>
          <w:rStyle w:val="Refdenotaalpie"/>
          <w:rFonts w:ascii="Times" w:hAnsi="Times"/>
        </w:rPr>
        <w:footnoteReference w:id="35"/>
      </w:r>
      <w:r w:rsidR="00242FB1" w:rsidRPr="008337C4">
        <w:rPr>
          <w:rFonts w:ascii="Times" w:hAnsi="Times"/>
        </w:rPr>
        <w:t>. Se normaliza mediante lo cotidiano, lo habitual, o como remata Deleuze, «ya no se trataba entonces de relaciones de fuerzas de las que derivan formas, sino de focos de poder de los que derivan enunciados dominantes»</w:t>
      </w:r>
      <w:r w:rsidR="00242FB1" w:rsidRPr="008337C4">
        <w:rPr>
          <w:rStyle w:val="Refdenotaalpie"/>
          <w:rFonts w:ascii="Times" w:hAnsi="Times"/>
        </w:rPr>
        <w:footnoteReference w:id="36"/>
      </w:r>
      <w:r w:rsidR="00242FB1" w:rsidRPr="008337C4">
        <w:rPr>
          <w:rFonts w:ascii="Times" w:hAnsi="Times"/>
        </w:rPr>
        <w:t xml:space="preserve">. </w:t>
      </w:r>
      <w:r w:rsidRPr="008337C4">
        <w:rPr>
          <w:rFonts w:ascii="Times" w:hAnsi="Times"/>
        </w:rPr>
        <w:t>La naturaleza productiva y elocuente del poder, por utilizar una expresión que Han le atribuye con frecuencia, queda recogida por Deleuze cuando afirma que en Foucault «el poder es lo que va a hacer ver y a hacer hablar»</w:t>
      </w:r>
      <w:r w:rsidRPr="008337C4">
        <w:rPr>
          <w:rStyle w:val="Refdenotaalpie"/>
          <w:rFonts w:ascii="Times" w:hAnsi="Times"/>
        </w:rPr>
        <w:footnoteReference w:id="37"/>
      </w:r>
      <w:r w:rsidRPr="008337C4">
        <w:rPr>
          <w:rFonts w:ascii="Times" w:hAnsi="Times"/>
        </w:rPr>
        <w:t>. La productividad del poder no se circunscribe a lo material, sino que produce normas, discurso, todos aquellos fenómenos y ámbitos mencionados por Han; el poder actúa</w:t>
      </w:r>
      <w:r w:rsidR="00242FB1" w:rsidRPr="008337C4">
        <w:rPr>
          <w:rFonts w:ascii="Times" w:hAnsi="Times"/>
        </w:rPr>
        <w:t xml:space="preserve"> mediante lo simbólico, el lenguaje, la norma como pauta de pensamiento y acción, sobre la psique y el cuerpo</w:t>
      </w:r>
      <w:r w:rsidRPr="008337C4">
        <w:rPr>
          <w:rFonts w:ascii="Times" w:hAnsi="Times"/>
        </w:rPr>
        <w:t>:</w:t>
      </w:r>
    </w:p>
    <w:p w14:paraId="2A3EFF37" w14:textId="77777777" w:rsidR="00CB4C81" w:rsidRPr="008337C4" w:rsidRDefault="00CB4C81" w:rsidP="00AB3AE4">
      <w:pPr>
        <w:ind w:left="284"/>
        <w:jc w:val="both"/>
        <w:rPr>
          <w:rFonts w:ascii="Times" w:hAnsi="Times"/>
          <w:sz w:val="22"/>
          <w:szCs w:val="22"/>
          <w:shd w:val="clear" w:color="auto" w:fill="FFFFFF"/>
        </w:rPr>
      </w:pPr>
    </w:p>
    <w:p w14:paraId="65A9ED63" w14:textId="69A99827" w:rsidR="0075121A" w:rsidRPr="008337C4" w:rsidRDefault="0075121A" w:rsidP="00AB3AE4">
      <w:pPr>
        <w:ind w:left="284"/>
        <w:jc w:val="both"/>
        <w:rPr>
          <w:rFonts w:ascii="Times" w:hAnsi="Times"/>
          <w:sz w:val="22"/>
          <w:szCs w:val="22"/>
          <w:shd w:val="clear" w:color="auto" w:fill="FFFFFF"/>
        </w:rPr>
      </w:pPr>
      <w:r w:rsidRPr="008337C4">
        <w:rPr>
          <w:rFonts w:ascii="Times" w:hAnsi="Times"/>
          <w:sz w:val="22"/>
          <w:szCs w:val="22"/>
          <w:shd w:val="clear" w:color="auto" w:fill="FFFFFF"/>
        </w:rPr>
        <w:t>privilegia la diversidad (de las empresas individuales) sobre la homogeneización, la optimización de la diferencia y la tolerancia de las desviaciones individuales sobre la estandarización de los comportamientos, la independencia de los individuos en detrimento de su subordinación a los distintos aparatos institucionales, la conducción a distancia de sus conductas sobre la dominación microfísica de sus gestos y de sus operaciones</w:t>
      </w:r>
      <w:r w:rsidRPr="008337C4">
        <w:rPr>
          <w:rStyle w:val="Refdenotaalpie"/>
          <w:rFonts w:ascii="Times" w:hAnsi="Times"/>
          <w:sz w:val="22"/>
          <w:szCs w:val="22"/>
          <w:shd w:val="clear" w:color="auto" w:fill="FFFFFF"/>
        </w:rPr>
        <w:footnoteReference w:id="38"/>
      </w:r>
      <w:r w:rsidRPr="008337C4">
        <w:rPr>
          <w:rFonts w:ascii="Times" w:hAnsi="Times"/>
          <w:sz w:val="22"/>
          <w:szCs w:val="22"/>
          <w:shd w:val="clear" w:color="auto" w:fill="FFFFFF"/>
        </w:rPr>
        <w:t>.</w:t>
      </w:r>
    </w:p>
    <w:p w14:paraId="7C7284CE" w14:textId="77777777" w:rsidR="00242FB1" w:rsidRPr="008337C4" w:rsidRDefault="00242FB1" w:rsidP="00AB3AE4">
      <w:pPr>
        <w:jc w:val="both"/>
      </w:pPr>
    </w:p>
    <w:p w14:paraId="505DDA28" w14:textId="43687EAC" w:rsidR="00242FB1" w:rsidRPr="008337C4" w:rsidRDefault="00242FB1" w:rsidP="00AB3AE4">
      <w:pPr>
        <w:ind w:right="-7" w:firstLine="284"/>
        <w:jc w:val="both"/>
        <w:rPr>
          <w:rFonts w:ascii="Times" w:hAnsi="Times"/>
        </w:rPr>
      </w:pPr>
      <w:r w:rsidRPr="008337C4">
        <w:rPr>
          <w:rFonts w:ascii="Times" w:hAnsi="Times"/>
        </w:rPr>
        <w:t xml:space="preserve">La dimensión positiva del poder es especialmente importante a la hora de analizar el poder de raíz liberal: </w:t>
      </w:r>
      <w:r w:rsidR="005E1DA9" w:rsidRPr="008337C4">
        <w:rPr>
          <w:rFonts w:ascii="Times" w:hAnsi="Times"/>
        </w:rPr>
        <w:t>Foucault</w:t>
      </w:r>
      <w:r w:rsidRPr="008337C4">
        <w:rPr>
          <w:rFonts w:ascii="Times" w:hAnsi="Times"/>
        </w:rPr>
        <w:t xml:space="preserve"> sitúa en los siglos XVII y XVIII el surgimiento de un poder «que comenzaba a ejercerse a través de la producción y la prestación. Se trataba de obtener de los individuos, en su vida concreta, prestaciones productivas»</w:t>
      </w:r>
      <w:r w:rsidRPr="008337C4">
        <w:rPr>
          <w:rStyle w:val="Refdenotaalpie"/>
          <w:rFonts w:ascii="Times" w:hAnsi="Times"/>
        </w:rPr>
        <w:footnoteReference w:id="39"/>
      </w:r>
      <w:r w:rsidRPr="008337C4">
        <w:rPr>
          <w:rFonts w:ascii="Times" w:hAnsi="Times"/>
        </w:rPr>
        <w:t xml:space="preserve">. </w:t>
      </w:r>
      <w:proofErr w:type="spellStart"/>
      <w:r w:rsidRPr="008337C4">
        <w:rPr>
          <w:rFonts w:ascii="Times" w:hAnsi="Times"/>
        </w:rPr>
        <w:t>Christophe</w:t>
      </w:r>
      <w:proofErr w:type="spellEnd"/>
      <w:r w:rsidRPr="008337C4">
        <w:rPr>
          <w:rFonts w:ascii="Times" w:hAnsi="Times"/>
        </w:rPr>
        <w:t xml:space="preserve"> Laval</w:t>
      </w:r>
      <w:r w:rsidR="005E1DA9" w:rsidRPr="008337C4">
        <w:rPr>
          <w:rFonts w:ascii="Times" w:hAnsi="Times"/>
        </w:rPr>
        <w:t xml:space="preserve"> </w:t>
      </w:r>
      <w:r w:rsidRPr="008337C4">
        <w:rPr>
          <w:rFonts w:ascii="Times" w:hAnsi="Times"/>
        </w:rPr>
        <w:t xml:space="preserve">señala </w:t>
      </w:r>
      <w:r w:rsidR="005E1DA9" w:rsidRPr="008337C4">
        <w:rPr>
          <w:rFonts w:ascii="Times" w:hAnsi="Times"/>
        </w:rPr>
        <w:t xml:space="preserve">a este respecto </w:t>
      </w:r>
      <w:r w:rsidRPr="008337C4">
        <w:rPr>
          <w:rFonts w:ascii="Times" w:hAnsi="Times"/>
        </w:rPr>
        <w:t xml:space="preserve">cómo el programa liberal resultante de este substrato se entiende como «un </w:t>
      </w:r>
      <w:r w:rsidRPr="008337C4">
        <w:rPr>
          <w:rFonts w:ascii="Times" w:hAnsi="Times"/>
          <w:i/>
          <w:iCs/>
        </w:rPr>
        <w:t>gobierno económico de los hombres</w:t>
      </w:r>
      <w:r w:rsidRPr="008337C4">
        <w:rPr>
          <w:rFonts w:ascii="Times" w:hAnsi="Times"/>
        </w:rPr>
        <w:t>», una fórmula que «designa el gobierno de individuos que actúan por interés y cálculo, a los que el poder debe incitar más que obligar</w:t>
      </w:r>
      <w:r w:rsidRPr="008337C4">
        <w:rPr>
          <w:rStyle w:val="Refdenotaalpie"/>
          <w:rFonts w:ascii="Times" w:hAnsi="Times"/>
        </w:rPr>
        <w:footnoteReference w:id="40"/>
      </w:r>
      <w:r w:rsidRPr="008337C4">
        <w:rPr>
          <w:rFonts w:ascii="Times" w:hAnsi="Times"/>
        </w:rPr>
        <w:t xml:space="preserve">. El procedimiento del </w:t>
      </w:r>
      <w:proofErr w:type="gramStart"/>
      <w:r w:rsidRPr="008337C4">
        <w:rPr>
          <w:rFonts w:ascii="Times" w:hAnsi="Times"/>
        </w:rPr>
        <w:t>liberalismo,</w:t>
      </w:r>
      <w:proofErr w:type="gramEnd"/>
      <w:r w:rsidRPr="008337C4">
        <w:rPr>
          <w:rFonts w:ascii="Times" w:hAnsi="Times"/>
        </w:rPr>
        <w:t xml:space="preserve"> continúa Laval,</w:t>
      </w:r>
    </w:p>
    <w:p w14:paraId="3B870C2B" w14:textId="77777777" w:rsidR="00242FB1" w:rsidRPr="008337C4" w:rsidRDefault="00242FB1" w:rsidP="00AB3AE4">
      <w:pPr>
        <w:ind w:left="709" w:right="-6"/>
        <w:jc w:val="both"/>
        <w:rPr>
          <w:rFonts w:ascii="Times" w:hAnsi="Times"/>
        </w:rPr>
      </w:pPr>
    </w:p>
    <w:p w14:paraId="33FEC1D7" w14:textId="6D3C0705" w:rsidR="00242FB1" w:rsidRPr="008337C4" w:rsidRDefault="00242FB1" w:rsidP="00AB3AE4">
      <w:pPr>
        <w:ind w:left="284" w:right="-6"/>
        <w:jc w:val="both"/>
        <w:rPr>
          <w:rFonts w:ascii="Times" w:hAnsi="Times"/>
          <w:sz w:val="22"/>
          <w:szCs w:val="22"/>
        </w:rPr>
      </w:pPr>
      <w:r w:rsidRPr="008337C4">
        <w:rPr>
          <w:rFonts w:ascii="Times" w:hAnsi="Times"/>
          <w:sz w:val="22"/>
          <w:szCs w:val="22"/>
        </w:rPr>
        <w:t>consiste esencialmente en hacer de tal manera que los individuos sean incitados a seguir su propio interés, a producir riquezas útiles para ellos mismos y para los demás y, a través de ellas, producir su propia felicidad, minimizando al mismo tiempo, tanto como sea posible, las inevitables disminuciones de libertad que tal maximización implica por el hecho mismo de la acción pública</w:t>
      </w:r>
      <w:r w:rsidRPr="008337C4">
        <w:rPr>
          <w:rStyle w:val="Refdenotaalpie"/>
          <w:rFonts w:ascii="Times" w:hAnsi="Times"/>
          <w:sz w:val="22"/>
          <w:szCs w:val="22"/>
        </w:rPr>
        <w:footnoteReference w:id="41"/>
      </w:r>
      <w:r w:rsidRPr="008337C4">
        <w:rPr>
          <w:rFonts w:ascii="Times" w:hAnsi="Times"/>
          <w:sz w:val="22"/>
          <w:szCs w:val="22"/>
        </w:rPr>
        <w:t>.</w:t>
      </w:r>
    </w:p>
    <w:p w14:paraId="45DEE753" w14:textId="77777777" w:rsidR="00CB4C81" w:rsidRPr="008337C4" w:rsidRDefault="00CB4C81" w:rsidP="00AB3AE4">
      <w:pPr>
        <w:ind w:left="284" w:right="-6"/>
        <w:jc w:val="both"/>
        <w:rPr>
          <w:rFonts w:ascii="Times" w:hAnsi="Times"/>
          <w:sz w:val="22"/>
          <w:szCs w:val="22"/>
        </w:rPr>
      </w:pPr>
    </w:p>
    <w:p w14:paraId="4F5F2C52" w14:textId="203EB685" w:rsidR="00242FB1" w:rsidRPr="008337C4" w:rsidRDefault="00242FB1" w:rsidP="00AB3AE4">
      <w:pPr>
        <w:ind w:firstLine="284"/>
        <w:jc w:val="both"/>
      </w:pPr>
      <w:r w:rsidRPr="008337C4">
        <w:rPr>
          <w:rFonts w:ascii="Times" w:hAnsi="Times"/>
        </w:rPr>
        <w:t xml:space="preserve">Conviene recordar dos cuestiones: </w:t>
      </w:r>
      <w:r w:rsidR="005E1DA9" w:rsidRPr="008337C4">
        <w:rPr>
          <w:rFonts w:ascii="Times" w:hAnsi="Times"/>
        </w:rPr>
        <w:t xml:space="preserve">por un lado, </w:t>
      </w:r>
      <w:r w:rsidRPr="008337C4">
        <w:rPr>
          <w:rFonts w:ascii="Times" w:hAnsi="Times"/>
        </w:rPr>
        <w:t xml:space="preserve">la referencia a que es el individuo el que «produce su propia felicidad» —que refuta a Han cuando afirma que </w:t>
      </w:r>
      <w:r w:rsidRPr="008337C4">
        <w:t>«la “explotación” que según Foucault forma parte del poder soberano, es [exclusivamente] una explotación por parte del otro»</w:t>
      </w:r>
      <w:r w:rsidRPr="008337C4">
        <w:rPr>
          <w:rStyle w:val="Refdenotaalpie"/>
        </w:rPr>
        <w:footnoteReference w:id="42"/>
      </w:r>
      <w:r w:rsidRPr="008337C4">
        <w:t>—</w:t>
      </w:r>
      <w:r w:rsidR="005E1DA9" w:rsidRPr="008337C4">
        <w:t>;</w:t>
      </w:r>
      <w:r w:rsidRPr="008337C4">
        <w:t xml:space="preserve"> </w:t>
      </w:r>
      <w:r w:rsidR="005E1DA9" w:rsidRPr="008337C4">
        <w:t>por otro</w:t>
      </w:r>
      <w:r w:rsidRPr="008337C4">
        <w:t>, la mención a una inevitable disminución de libertad. Esta es la negatividad que Han rechaza ver, pero que está presente.</w:t>
      </w:r>
    </w:p>
    <w:p w14:paraId="1A2698B6" w14:textId="70629B4F" w:rsidR="00242FB1" w:rsidRPr="008337C4" w:rsidRDefault="00242FB1" w:rsidP="00AB3AE4">
      <w:pPr>
        <w:ind w:firstLine="284"/>
        <w:jc w:val="both"/>
        <w:rPr>
          <w:rFonts w:ascii="Times" w:hAnsi="Times"/>
        </w:rPr>
      </w:pPr>
      <w:r w:rsidRPr="008337C4">
        <w:t xml:space="preserve">Dice Han que «Foucault no es consciente de la posibilidad de que el poder no solo suscite placer contra su auténtica intención, sino que además opere justamente </w:t>
      </w:r>
      <w:r w:rsidRPr="008337C4">
        <w:rPr>
          <w:i/>
          <w:iCs/>
        </w:rPr>
        <w:t>a través del placer</w:t>
      </w:r>
      <w:r w:rsidRPr="008337C4">
        <w:t>»</w:t>
      </w:r>
      <w:r w:rsidRPr="008337C4">
        <w:rPr>
          <w:rStyle w:val="Refdenotaalpie"/>
        </w:rPr>
        <w:footnoteReference w:id="43"/>
      </w:r>
      <w:r w:rsidRPr="008337C4">
        <w:t>. Sin embargo, no es así. E</w:t>
      </w:r>
      <w:r w:rsidRPr="008337C4">
        <w:rPr>
          <w:rFonts w:ascii="Times" w:hAnsi="Times"/>
        </w:rPr>
        <w:t>l deseo y el placer aparecen como factores imprescindibles</w:t>
      </w:r>
      <w:r w:rsidR="005E1DA9" w:rsidRPr="008337C4">
        <w:rPr>
          <w:rFonts w:ascii="Times" w:hAnsi="Times"/>
        </w:rPr>
        <w:t xml:space="preserve"> en</w:t>
      </w:r>
      <w:r w:rsidRPr="008337C4">
        <w:rPr>
          <w:rFonts w:ascii="Times" w:hAnsi="Times"/>
        </w:rPr>
        <w:t xml:space="preserve"> Foucault</w:t>
      </w:r>
      <w:r w:rsidR="005E1DA9" w:rsidRPr="008337C4">
        <w:rPr>
          <w:rFonts w:ascii="Times" w:hAnsi="Times"/>
        </w:rPr>
        <w:t>, quien afirma</w:t>
      </w:r>
      <w:r w:rsidRPr="008337C4">
        <w:rPr>
          <w:rFonts w:ascii="Times" w:hAnsi="Times"/>
        </w:rPr>
        <w:t xml:space="preserve"> que «si la única función del poder fuese reprimir […], si solo se ejerciera de una forma negativa, sería muy frágil. Si es fuerte, es porque produce </w:t>
      </w:r>
      <w:r w:rsidRPr="008337C4">
        <w:rPr>
          <w:rFonts w:ascii="Times" w:hAnsi="Times"/>
          <w:i/>
          <w:iCs/>
        </w:rPr>
        <w:t>efectos positivos en el plano del deseo</w:t>
      </w:r>
      <w:r w:rsidRPr="008337C4">
        <w:rPr>
          <w:rFonts w:ascii="Times" w:hAnsi="Times"/>
        </w:rPr>
        <w:t>»</w:t>
      </w:r>
      <w:r w:rsidRPr="008337C4">
        <w:rPr>
          <w:rStyle w:val="Refdenotaalpie"/>
          <w:rFonts w:ascii="Times" w:hAnsi="Times"/>
        </w:rPr>
        <w:footnoteReference w:id="44"/>
      </w:r>
      <w:r w:rsidRPr="008337C4">
        <w:rPr>
          <w:rFonts w:ascii="Times" w:hAnsi="Times"/>
        </w:rPr>
        <w:t xml:space="preserve">. Deleuze, en su análisis del pensamiento </w:t>
      </w:r>
      <w:proofErr w:type="spellStart"/>
      <w:r w:rsidRPr="008337C4">
        <w:rPr>
          <w:rFonts w:ascii="Times" w:hAnsi="Times"/>
        </w:rPr>
        <w:t>foucaultiano</w:t>
      </w:r>
      <w:proofErr w:type="spellEnd"/>
      <w:r w:rsidRPr="008337C4">
        <w:rPr>
          <w:rFonts w:ascii="Times" w:hAnsi="Times"/>
        </w:rPr>
        <w:t>, observa que «si usted admite que la función del poder no es esencialmente prohibir sino producir, producir placer, en ese momento se puede comprender, al mismo tiempo cómo se puede obedecer al poder y encontrar en el hecho de la obediencia placer</w:t>
      </w:r>
      <w:r w:rsidRPr="008337C4">
        <w:rPr>
          <w:rStyle w:val="Refdenotaalpie"/>
          <w:rFonts w:ascii="Times" w:hAnsi="Times"/>
        </w:rPr>
        <w:footnoteReference w:id="45"/>
      </w:r>
      <w:r w:rsidRPr="008337C4">
        <w:rPr>
          <w:rFonts w:ascii="Times" w:hAnsi="Times"/>
        </w:rPr>
        <w:t xml:space="preserve">». Con esto se disipa la idea de que la obediencia al poder </w:t>
      </w:r>
      <w:proofErr w:type="spellStart"/>
      <w:r w:rsidRPr="008337C4">
        <w:rPr>
          <w:rFonts w:ascii="Times" w:hAnsi="Times"/>
        </w:rPr>
        <w:t>posee</w:t>
      </w:r>
      <w:proofErr w:type="spellEnd"/>
      <w:r w:rsidRPr="008337C4">
        <w:rPr>
          <w:rFonts w:ascii="Times" w:hAnsi="Times"/>
        </w:rPr>
        <w:t xml:space="preserve">, de forma necesaria, un componente de sumisión: entender que en la noción </w:t>
      </w:r>
      <w:proofErr w:type="spellStart"/>
      <w:r w:rsidRPr="008337C4">
        <w:rPr>
          <w:rFonts w:ascii="Times" w:hAnsi="Times"/>
        </w:rPr>
        <w:t>foucaultiana</w:t>
      </w:r>
      <w:proofErr w:type="spellEnd"/>
      <w:r w:rsidRPr="008337C4">
        <w:rPr>
          <w:rFonts w:ascii="Times" w:hAnsi="Times"/>
        </w:rPr>
        <w:t xml:space="preserve"> del poder este produce placer contribuye a comprender la adhesión voluntaria a este, que fue precisamente una de las inquietudes de Foucault.</w:t>
      </w:r>
    </w:p>
    <w:p w14:paraId="3374FD52" w14:textId="265ED00B" w:rsidR="00242FB1" w:rsidRPr="008337C4" w:rsidRDefault="00242FB1" w:rsidP="00AB3AE4">
      <w:pPr>
        <w:ind w:firstLine="284"/>
        <w:jc w:val="both"/>
      </w:pPr>
      <w:r w:rsidRPr="008337C4">
        <w:t xml:space="preserve">En </w:t>
      </w:r>
      <w:r w:rsidRPr="008337C4">
        <w:rPr>
          <w:i/>
          <w:iCs/>
        </w:rPr>
        <w:t>Nacimiento de la biopolítica</w:t>
      </w:r>
      <w:r w:rsidRPr="008337C4">
        <w:t>, Foucault desarrolla una semblanza del neoliberalismo que recoge sus dos dimensiones: por un lado, una positiva que promueve la libertad y la búsqueda del interés individual; por otro, una negativa compuesta de aquellos límites destinados a constituir, mantener y proteger ese espacio sujeto a la lógica mercantil. En su celo por situar el neoliberalismo netamente en uno de los polos del binomio «positividad/negatividad» Han no solo pasa por alto las violencias del neoliberalismo, sino las regulaciones que constituyen sus condiciones de posibilidad. Han no toma la suficiente distancia con respecto al sistema que analiza para reparar en que, sin la participación jurídica, económica y hasta cultural por parte del Estado, el neoliberalismo no puede constituirse y perdurar. Foucault sí adopta esta perspectiva, y por ello es capaz de identificar y presentar esta dualidad:</w:t>
      </w:r>
    </w:p>
    <w:p w14:paraId="60FF9374" w14:textId="77777777" w:rsidR="00CB4C81" w:rsidRPr="008337C4" w:rsidRDefault="00CB4C81" w:rsidP="00AB3AE4">
      <w:pPr>
        <w:ind w:firstLine="284"/>
        <w:jc w:val="both"/>
      </w:pPr>
    </w:p>
    <w:p w14:paraId="2A26F879" w14:textId="77777777" w:rsidR="00242FB1" w:rsidRPr="008337C4" w:rsidRDefault="00242FB1" w:rsidP="00AB3AE4">
      <w:pPr>
        <w:ind w:left="284"/>
        <w:jc w:val="both"/>
        <w:rPr>
          <w:sz w:val="22"/>
          <w:szCs w:val="22"/>
        </w:rPr>
      </w:pPr>
      <w:r w:rsidRPr="008337C4">
        <w:rPr>
          <w:sz w:val="22"/>
          <w:szCs w:val="22"/>
        </w:rPr>
        <w:t>El nuevo arte gubernamental consume libertad. Consume libertad: es decir que está obligado a producirla. Está obligado a producirla y está obligado a organizarla. […] Ese liberalismo no es tanto el imperativo de la libertad como la administración y organización de las condiciones en que se pueda ser libre. […] Es preciso por un lado producir la libertad, pero ese mismo gesto implica que, por otro, se establezcan limitaciones, controles, coerciones, obligaciones apoyadas en amenazas, etcétera</w:t>
      </w:r>
      <w:r w:rsidRPr="008337C4">
        <w:rPr>
          <w:rStyle w:val="Refdenotaalpie"/>
          <w:sz w:val="22"/>
          <w:szCs w:val="22"/>
        </w:rPr>
        <w:footnoteReference w:id="46"/>
      </w:r>
      <w:r w:rsidRPr="008337C4">
        <w:rPr>
          <w:sz w:val="22"/>
          <w:szCs w:val="22"/>
        </w:rPr>
        <w:t>.</w:t>
      </w:r>
    </w:p>
    <w:p w14:paraId="341710F3" w14:textId="77777777" w:rsidR="00242FB1" w:rsidRPr="008337C4" w:rsidRDefault="00242FB1" w:rsidP="00AB3AE4">
      <w:pPr>
        <w:jc w:val="both"/>
      </w:pPr>
    </w:p>
    <w:p w14:paraId="73F20FB1" w14:textId="0F32E571" w:rsidR="00242FB1" w:rsidRPr="008337C4" w:rsidRDefault="00242FB1" w:rsidP="00AB3AE4">
      <w:pPr>
        <w:ind w:firstLine="284"/>
        <w:jc w:val="both"/>
      </w:pPr>
      <w:r w:rsidRPr="008337C4">
        <w:t>Siguiendo las tesis de David Harvey y de la crítica ortodoxa al neoliberalismo, Velasco Arias recoge aquella «relación o comunidad entre el capital corporativo y el Estado» que resultaría consustancial a este sistema en tanto política de carácter económico de la constitución de subjetividades</w:t>
      </w:r>
      <w:r w:rsidRPr="008337C4">
        <w:rPr>
          <w:rStyle w:val="Refdenotaalpie"/>
        </w:rPr>
        <w:footnoteReference w:id="47"/>
      </w:r>
      <w:r w:rsidRPr="008337C4">
        <w:t xml:space="preserve">. La raíz </w:t>
      </w:r>
      <w:proofErr w:type="spellStart"/>
      <w:r w:rsidRPr="008337C4">
        <w:t>foucaultiana</w:t>
      </w:r>
      <w:proofErr w:type="spellEnd"/>
      <w:r w:rsidRPr="008337C4">
        <w:t xml:space="preserve"> de esta noción del neoliberalismo refuta la afirmación de Han por la cual Foucault habría infravalorado el papel de la </w:t>
      </w:r>
      <w:r w:rsidRPr="008337C4">
        <w:lastRenderedPageBreak/>
        <w:t>libertad en el neoliberalismo</w:t>
      </w:r>
      <w:r w:rsidR="005E1DA9" w:rsidRPr="008337C4">
        <w:t>:</w:t>
      </w:r>
      <w:r w:rsidRPr="008337C4">
        <w:t xml:space="preserve"> </w:t>
      </w:r>
      <w:r w:rsidR="005E1DA9" w:rsidRPr="008337C4">
        <w:t>a</w:t>
      </w:r>
      <w:r w:rsidRPr="008337C4">
        <w:t>quí el consumo, producción y organización de libertad adquiere el papel de fundamento del sistema. Por otra parte, la negatividad implementada por el Estado no persigue aquí el objetivo de censurar, reprimir o violentar, o como explica Foucault, «para restringir en el plano práctico las libertades formalmente otorgadas, sino para producir, multiplicar y garantizar esas libertades requeridas por el sistema liberal»</w:t>
      </w:r>
      <w:r w:rsidRPr="008337C4">
        <w:rPr>
          <w:rStyle w:val="Refdenotaalpie"/>
        </w:rPr>
        <w:footnoteReference w:id="48"/>
      </w:r>
      <w:r w:rsidRPr="008337C4">
        <w:t xml:space="preserve">. La libertad </w:t>
      </w:r>
      <w:r w:rsidRPr="008337C4">
        <w:rPr>
          <w:i/>
          <w:iCs/>
        </w:rPr>
        <w:t xml:space="preserve">necesita </w:t>
      </w:r>
      <w:r w:rsidRPr="008337C4">
        <w:t>del límite.</w:t>
      </w:r>
      <w:r w:rsidR="005E1DA9" w:rsidRPr="008337C4">
        <w:t xml:space="preserve"> Con esta observación,</w:t>
      </w:r>
      <w:r w:rsidRPr="008337C4">
        <w:t xml:space="preserve"> Foucault demuestra aquí una mejor comprensión de la correlación y la tensión metafísica que Han, pese al interés del segundo por esta cuestión. El francés </w:t>
      </w:r>
      <w:r w:rsidR="005E1DA9" w:rsidRPr="008337C4">
        <w:t>subraya</w:t>
      </w:r>
      <w:r w:rsidRPr="008337C4">
        <w:t xml:space="preserve"> acertadamente que el liberalismo existe y se mantiene no por haber superado la tensión entre positividad y negatividad, sino gracias a ella; es más, señala cómo esta dinámica no es exclusiva de los sistemas políticos o económicos, sino que se extiende a ámbitos como el lenguaje: con respecto a este, Foucault señala que la relación entre límite y libertad «no es una cuestión de combinación», y que «no hay creatividad posible más que a partir de un sistema de reglas»</w:t>
      </w:r>
      <w:r w:rsidRPr="008337C4">
        <w:rPr>
          <w:rStyle w:val="Refdenotaalpie"/>
        </w:rPr>
        <w:footnoteReference w:id="49"/>
      </w:r>
      <w:r w:rsidRPr="008337C4">
        <w:t>. El neoliberalismo maneja a la perfección la tensión entre positividad y negatividad: quizá en esto resida parte de su éxito</w:t>
      </w:r>
      <w:r w:rsidR="00C66956" w:rsidRPr="008337C4">
        <w:rPr>
          <w:rStyle w:val="Refdenotaalpie"/>
        </w:rPr>
        <w:footnoteReference w:id="50"/>
      </w:r>
      <w:r w:rsidRPr="008337C4">
        <w:t>.</w:t>
      </w:r>
    </w:p>
    <w:p w14:paraId="7903944F" w14:textId="495EBD8C" w:rsidR="00242FB1" w:rsidRPr="008337C4" w:rsidRDefault="00242FB1" w:rsidP="00AB3AE4">
      <w:pPr>
        <w:ind w:right="-7" w:firstLine="284"/>
        <w:jc w:val="both"/>
        <w:rPr>
          <w:rFonts w:ascii="Times" w:hAnsi="Times"/>
        </w:rPr>
      </w:pPr>
      <w:r w:rsidRPr="008337C4">
        <w:rPr>
          <w:rFonts w:ascii="Times" w:hAnsi="Times"/>
        </w:rPr>
        <w:t>En su curso sobre Foucault, Deleuze recoge el papel que este concede a las instituciones cuando señala acertadamente que el rol de estas «no es en absoluto producir poder, es dar al poder el medio de reproducirse. En la institución el poder se reproduce, es decir, se estratifica, deviene estable y fijo»</w:t>
      </w:r>
      <w:r w:rsidRPr="008337C4">
        <w:rPr>
          <w:rStyle w:val="Refdenotaalpie"/>
          <w:rFonts w:ascii="Times" w:hAnsi="Times"/>
        </w:rPr>
        <w:footnoteReference w:id="51"/>
      </w:r>
      <w:r w:rsidRPr="008337C4">
        <w:rPr>
          <w:rFonts w:ascii="Times" w:hAnsi="Times"/>
        </w:rPr>
        <w:t xml:space="preserve">. Las instituciones no producen en sí mismas el poder, pero lo estabilizan. En el caso que nos ocupa, el poder originaría del capital, desde su capacidad productiva a sus modalidades de seducción. El capital tiene la capacidad de </w:t>
      </w:r>
      <w:r w:rsidRPr="008337C4">
        <w:rPr>
          <w:rFonts w:ascii="Times" w:hAnsi="Times"/>
          <w:i/>
          <w:iCs/>
        </w:rPr>
        <w:t>producir</w:t>
      </w:r>
      <w:r w:rsidRPr="008337C4">
        <w:rPr>
          <w:rFonts w:ascii="Times" w:hAnsi="Times"/>
        </w:rPr>
        <w:t xml:space="preserve"> poder, pero la condición de posibilidad de su </w:t>
      </w:r>
      <w:proofErr w:type="spellStart"/>
      <w:r w:rsidRPr="008337C4">
        <w:rPr>
          <w:rFonts w:ascii="Times" w:hAnsi="Times"/>
          <w:i/>
          <w:iCs/>
        </w:rPr>
        <w:t>re-producción</w:t>
      </w:r>
      <w:proofErr w:type="spellEnd"/>
      <w:r w:rsidRPr="008337C4">
        <w:rPr>
          <w:rFonts w:ascii="Times" w:hAnsi="Times"/>
        </w:rPr>
        <w:t xml:space="preserve"> es un Estado, sus leyes e instituciones. Así lo plantea el propio Foucault cuando afirma que el principal problema de una política neoliberal es «disponer de hecho el espacio concreto y real en el cual podía actual la estructura formal de la competencia»</w:t>
      </w:r>
      <w:r w:rsidRPr="008337C4">
        <w:rPr>
          <w:rStyle w:val="Refdenotaalpie"/>
          <w:rFonts w:ascii="Times" w:hAnsi="Times"/>
        </w:rPr>
        <w:footnoteReference w:id="52"/>
      </w:r>
      <w:r w:rsidRPr="008337C4">
        <w:rPr>
          <w:rFonts w:ascii="Times" w:hAnsi="Times"/>
        </w:rPr>
        <w:t>. Desde la mínima seguridad jurídica exigible para el negocio hasta las compras de activos por parte de la Reserva Federal estadounidense, el Estado y sus instituciones permiten que el capital se reproduzca y, lo que es más importante, se estabilice. Le proporciona unos cauces y unos márgenes, unas reglas. Lo señala adecuadamente Laval: «gobernar a la manera neoliberal es actuar sobre el medio de tal forma que el individuo evolucione en él respetando las reglas que rigen dicho medio y respondiendo a las incitaciones que éste produce tendiendo a un incremento de su capital»</w:t>
      </w:r>
      <w:r w:rsidRPr="008337C4">
        <w:rPr>
          <w:rStyle w:val="Refdenotaalpie"/>
          <w:rFonts w:ascii="Times" w:hAnsi="Times"/>
        </w:rPr>
        <w:footnoteReference w:id="53"/>
      </w:r>
      <w:r w:rsidRPr="008337C4">
        <w:rPr>
          <w:rFonts w:ascii="Times" w:hAnsi="Times"/>
        </w:rPr>
        <w:t xml:space="preserve">. </w:t>
      </w:r>
      <w:r w:rsidR="0057631F" w:rsidRPr="008337C4">
        <w:rPr>
          <w:rFonts w:ascii="Times" w:hAnsi="Times"/>
        </w:rPr>
        <w:t>E</w:t>
      </w:r>
      <w:r w:rsidRPr="008337C4">
        <w:rPr>
          <w:rFonts w:ascii="Times" w:hAnsi="Times"/>
        </w:rPr>
        <w:t xml:space="preserve">xiste la tendencia de describir el neoliberalismo en la línea del liberalismo austríaco, como una ideología opuesta a toda intervención estatal, a toda limitación. Así parece entenderlo Han, inconsciente de que presentarlo de este modo no deja espacio a ideologías más extremas que el neoliberalismo, como el anarcocapitalismo o la ya mencionada posición austríaca. La modalidad flexible </w:t>
      </w:r>
      <w:proofErr w:type="spellStart"/>
      <w:r w:rsidRPr="008337C4">
        <w:rPr>
          <w:rFonts w:ascii="Times" w:hAnsi="Times"/>
        </w:rPr>
        <w:lastRenderedPageBreak/>
        <w:t>foucaultiana</w:t>
      </w:r>
      <w:proofErr w:type="spellEnd"/>
      <w:r w:rsidRPr="008337C4">
        <w:rPr>
          <w:rFonts w:ascii="Times" w:hAnsi="Times"/>
        </w:rPr>
        <w:t>, que resume en la forma de «control-estimulación»</w:t>
      </w:r>
      <w:r w:rsidRPr="008337C4">
        <w:rPr>
          <w:rStyle w:val="Refdenotaalpie"/>
          <w:rFonts w:ascii="Times" w:hAnsi="Times"/>
        </w:rPr>
        <w:footnoteReference w:id="54"/>
      </w:r>
      <w:r w:rsidRPr="008337C4">
        <w:rPr>
          <w:rFonts w:ascii="Times" w:hAnsi="Times"/>
        </w:rPr>
        <w:t>, aúna por tanto libertad y seguridad, pues</w:t>
      </w:r>
    </w:p>
    <w:p w14:paraId="195D8194" w14:textId="77777777" w:rsidR="00242FB1" w:rsidRPr="008337C4" w:rsidRDefault="00242FB1" w:rsidP="00AB3AE4">
      <w:pPr>
        <w:ind w:left="284" w:right="-7"/>
        <w:jc w:val="both"/>
        <w:rPr>
          <w:rFonts w:ascii="Times" w:hAnsi="Times"/>
        </w:rPr>
      </w:pPr>
    </w:p>
    <w:p w14:paraId="3340CD61" w14:textId="77777777" w:rsidR="00242FB1" w:rsidRPr="008337C4" w:rsidRDefault="00242FB1" w:rsidP="00AB3AE4">
      <w:pPr>
        <w:ind w:left="284" w:right="-6"/>
        <w:jc w:val="both"/>
        <w:rPr>
          <w:rFonts w:ascii="Times" w:hAnsi="Times"/>
          <w:sz w:val="22"/>
          <w:szCs w:val="22"/>
        </w:rPr>
      </w:pPr>
      <w:r w:rsidRPr="008337C4">
        <w:rPr>
          <w:rFonts w:ascii="Times" w:hAnsi="Times"/>
          <w:sz w:val="22"/>
          <w:szCs w:val="22"/>
        </w:rPr>
        <w:t>el juego entre una y otra, es eso lo que está en el corazón mismo de esa nueva razón gubernamental cuyas características generales les he presentado. Libertad y seguridad: esto animará desde adentro, para decirlo de alguna manera, los problemas de lo que llamaré la economía de poder propia del liberalismo</w:t>
      </w:r>
      <w:r w:rsidRPr="008337C4">
        <w:rPr>
          <w:rStyle w:val="Refdenotaalpie"/>
          <w:rFonts w:ascii="Times" w:hAnsi="Times"/>
          <w:sz w:val="22"/>
          <w:szCs w:val="22"/>
        </w:rPr>
        <w:footnoteReference w:id="55"/>
      </w:r>
      <w:r w:rsidRPr="008337C4">
        <w:rPr>
          <w:rFonts w:ascii="Times" w:hAnsi="Times"/>
          <w:sz w:val="22"/>
          <w:szCs w:val="22"/>
        </w:rPr>
        <w:t>.</w:t>
      </w:r>
    </w:p>
    <w:p w14:paraId="5813C812" w14:textId="77777777" w:rsidR="00242FB1" w:rsidRPr="008337C4" w:rsidRDefault="00242FB1" w:rsidP="00AB3AE4">
      <w:pPr>
        <w:ind w:left="708" w:right="-7"/>
        <w:jc w:val="both"/>
        <w:rPr>
          <w:rFonts w:ascii="Times" w:hAnsi="Times"/>
        </w:rPr>
      </w:pPr>
    </w:p>
    <w:p w14:paraId="09EF3F79" w14:textId="77777777" w:rsidR="00242FB1" w:rsidRPr="008337C4" w:rsidRDefault="00242FB1" w:rsidP="00AB3AE4">
      <w:pPr>
        <w:ind w:right="-7" w:firstLine="284"/>
        <w:jc w:val="both"/>
        <w:rPr>
          <w:rFonts w:ascii="Times" w:hAnsi="Times"/>
        </w:rPr>
      </w:pPr>
      <w:r w:rsidRPr="008337C4">
        <w:rPr>
          <w:rFonts w:ascii="Times" w:hAnsi="Times"/>
        </w:rPr>
        <w:t>Dejemos que sea la siguiente cita de Foucault ponga punto final a esta cuestión, pues por su detalle y claridad deja pocas dudas acerca de cómo el neoliberalismo aúna y equilibra positividad y negatividad, necesitando de ambas para su sola existencia:</w:t>
      </w:r>
    </w:p>
    <w:p w14:paraId="3A62ABC5" w14:textId="77777777" w:rsidR="00242FB1" w:rsidRPr="008337C4" w:rsidRDefault="00242FB1" w:rsidP="00AB3AE4">
      <w:pPr>
        <w:ind w:left="709"/>
        <w:jc w:val="both"/>
      </w:pPr>
    </w:p>
    <w:p w14:paraId="766481D9" w14:textId="77777777" w:rsidR="00242FB1" w:rsidRPr="008337C4" w:rsidRDefault="00242FB1" w:rsidP="00AB3AE4">
      <w:pPr>
        <w:ind w:left="284"/>
        <w:jc w:val="both"/>
        <w:rPr>
          <w:sz w:val="22"/>
          <w:szCs w:val="22"/>
        </w:rPr>
      </w:pPr>
      <w:r w:rsidRPr="008337C4">
        <w:rPr>
          <w:sz w:val="22"/>
          <w:szCs w:val="22"/>
        </w:rPr>
        <w:t xml:space="preserve">La intervención gubernamental —y esto lo dijeron siempre los neoliberales— no es menos densa, menos frecuente, menos activa, menos continua que en otro sistema. Pero lo importante estriba en ver cuál es ahora el punto de aplicación de esas intervenciones gubernamentales. El gobierno […] no tiene que intervenir sobre los efectos del mercado. El neoliberalismo, el gobierno neoliberal, tampoco […] tiene que corregir los efectos destructivos del mercado sobre la sociedad. No tiene que constituir, en cierto modo, un contrapunto o una pantalla entre la sociedad y los procesos económicos. Debe intervenir sobre la sociedad misma en su trama y su espesor. En el fondo —y es aquí </w:t>
      </w:r>
      <w:proofErr w:type="gramStart"/>
      <w:r w:rsidRPr="008337C4">
        <w:rPr>
          <w:sz w:val="22"/>
          <w:szCs w:val="22"/>
        </w:rPr>
        <w:t>que</w:t>
      </w:r>
      <w:proofErr w:type="gramEnd"/>
      <w:r w:rsidRPr="008337C4">
        <w:rPr>
          <w:sz w:val="22"/>
          <w:szCs w:val="22"/>
        </w:rPr>
        <w:t xml:space="preserve"> su intervención va a permitirle alcanzar su objetivo, a saber, la constitución de un regulador de mercado general sobre la sociedad—, tiene que intervenir sobre esa sociedad para que los mecanismos competitivos, a cada instante y en cada punto del espesor social, puedan cumplir el papel de reguladores</w:t>
      </w:r>
      <w:r w:rsidRPr="008337C4">
        <w:rPr>
          <w:rStyle w:val="Refdenotaalpie"/>
          <w:sz w:val="22"/>
          <w:szCs w:val="22"/>
        </w:rPr>
        <w:footnoteReference w:id="56"/>
      </w:r>
      <w:r w:rsidRPr="008337C4">
        <w:rPr>
          <w:sz w:val="22"/>
          <w:szCs w:val="22"/>
        </w:rPr>
        <w:t>.</w:t>
      </w:r>
    </w:p>
    <w:p w14:paraId="349215CE" w14:textId="77777777" w:rsidR="00BB58CD" w:rsidRPr="008337C4" w:rsidRDefault="00BB58CD" w:rsidP="00AB3AE4"/>
    <w:p w14:paraId="7B1ADB12" w14:textId="77777777" w:rsidR="00CB4C81" w:rsidRPr="008337C4" w:rsidRDefault="00CB4C81" w:rsidP="00AB3AE4"/>
    <w:p w14:paraId="5146CFEF" w14:textId="52FE7A62" w:rsidR="0075121A" w:rsidRPr="008337C4" w:rsidRDefault="00CB4C81" w:rsidP="00AB3AE4">
      <w:pPr>
        <w:jc w:val="center"/>
        <w:rPr>
          <w:b/>
          <w:bCs/>
          <w:smallCaps/>
        </w:rPr>
      </w:pPr>
      <w:r w:rsidRPr="008337C4">
        <w:rPr>
          <w:b/>
          <w:bCs/>
          <w:smallCaps/>
        </w:rPr>
        <w:t>Conclusiones</w:t>
      </w:r>
    </w:p>
    <w:p w14:paraId="65F73E52" w14:textId="77777777" w:rsidR="0075121A" w:rsidRPr="008337C4" w:rsidRDefault="0075121A" w:rsidP="00AB3AE4">
      <w:pPr>
        <w:rPr>
          <w:b/>
          <w:bCs/>
        </w:rPr>
      </w:pPr>
    </w:p>
    <w:p w14:paraId="0DF73521" w14:textId="1F85E8E4" w:rsidR="0057631F" w:rsidRPr="008337C4" w:rsidRDefault="00C66956" w:rsidP="00AB3AE4">
      <w:pPr>
        <w:jc w:val="both"/>
      </w:pPr>
      <w:r w:rsidRPr="008337C4">
        <w:t>Hay</w:t>
      </w:r>
      <w:r w:rsidR="00792AB4" w:rsidRPr="008337C4">
        <w:t xml:space="preserve"> motivos para plantear que si </w:t>
      </w:r>
      <w:proofErr w:type="spellStart"/>
      <w:r w:rsidR="00792AB4" w:rsidRPr="008337C4">
        <w:t>Byung-Chul</w:t>
      </w:r>
      <w:proofErr w:type="spellEnd"/>
      <w:r w:rsidR="00792AB4" w:rsidRPr="008337C4">
        <w:t xml:space="preserve"> Han considera que el neoliberalismo es un sistema de pura positividad es porque su análisis </w:t>
      </w:r>
      <w:r w:rsidR="00E60FCF" w:rsidRPr="008337C4">
        <w:t xml:space="preserve">se construye sobre una ontología binaria que </w:t>
      </w:r>
      <w:r w:rsidR="00792AB4" w:rsidRPr="008337C4">
        <w:t xml:space="preserve">adolece de la profundidad que permite sacar a la luz el papel que lo negativo y los límites tienen en su constitución. La dupla positividad-negatividad en la que Han quiere hacer encajar su descripción de esta forma de poder es excesivamente polarizada, lo que le lleva a pasar por alto los matices de su objeto de estudio. Si diese cuenta de aquellos aspectos que sí recoge Foucault, Han concluiría que si el neoliberalismo opera como opera es precisamente por la constitución mutua entre positividad y negatividad. Este resultado </w:t>
      </w:r>
      <w:r w:rsidR="00C77E8B" w:rsidRPr="008337C4">
        <w:t>presiona</w:t>
      </w:r>
      <w:r w:rsidR="00792AB4" w:rsidRPr="008337C4">
        <w:t xml:space="preserve"> el planteamiento </w:t>
      </w:r>
      <w:proofErr w:type="spellStart"/>
      <w:r w:rsidR="00792AB4" w:rsidRPr="008337C4">
        <w:t>haniano</w:t>
      </w:r>
      <w:proofErr w:type="spellEnd"/>
      <w:r w:rsidR="00792AB4" w:rsidRPr="008337C4">
        <w:t xml:space="preserve"> por el cual los problemas contemporáneos serían el resultado de una pura producción de positividad y un desplazamiento de todo lo negativo: más sutil y completa sería la tesis por la cual, si bien ha habido una promoción clara de cierta noción de libertad, guiada por la batuta de la economía y el rendimiento, así como de una eliminación de cierta noción de límites, especialmente aquellos que suponen un obstáculo para los flujos de capitales, como señala con acierto Han, estas tendencias no deben llevarnos a </w:t>
      </w:r>
      <w:r w:rsidR="00C77E8B" w:rsidRPr="008337C4">
        <w:t xml:space="preserve">posiciones absolutas en las que se niegue la </w:t>
      </w:r>
      <w:proofErr w:type="spellStart"/>
      <w:r w:rsidR="00C77E8B" w:rsidRPr="008337C4">
        <w:t>copertenencia</w:t>
      </w:r>
      <w:proofErr w:type="spellEnd"/>
      <w:r w:rsidR="00C77E8B" w:rsidRPr="008337C4">
        <w:t xml:space="preserve"> de los dos polos dialécticos.</w:t>
      </w:r>
      <w:r w:rsidR="00E60FCF" w:rsidRPr="008337C4">
        <w:t xml:space="preserve"> De qué formas concretas se da esta </w:t>
      </w:r>
      <w:proofErr w:type="spellStart"/>
      <w:r w:rsidR="00E60FCF" w:rsidRPr="008337C4">
        <w:t>co-determinación</w:t>
      </w:r>
      <w:proofErr w:type="spellEnd"/>
      <w:r w:rsidR="00E60FCF" w:rsidRPr="008337C4">
        <w:t xml:space="preserve"> de positividad y negatividad, y qué perspectivas en la estela fenomenológica y heideggeriana de Han ofrecen modelos más matizados de esta interrelación, será asunto de futuros trabajos.</w:t>
      </w:r>
    </w:p>
    <w:p w14:paraId="27DDD40C" w14:textId="0B1A2154" w:rsidR="00792AB4" w:rsidRPr="008337C4" w:rsidRDefault="00C77E8B" w:rsidP="00AB3AE4">
      <w:pPr>
        <w:ind w:firstLine="284"/>
        <w:jc w:val="both"/>
      </w:pPr>
      <w:r w:rsidRPr="008337C4">
        <w:t xml:space="preserve">Cabe señalar, al mismo tiempo, la pericia de Foucault al señalar aquellos aspectos que Han pasa por alto, especialmente cuando en su propio contexto histórico estas iniciativas </w:t>
      </w:r>
      <w:r w:rsidRPr="008337C4">
        <w:lastRenderedPageBreak/>
        <w:t xml:space="preserve">estaban dando sus primeros pasos, en lugar de cristalizadas e instaladas en la hegemonía. Podría reprocharse a Han, o quizá atribuírsele al propio neoliberalismo como un éxito, el hecho de que aquella negatividad que permite su constitución y su operatividad pase hasta tal punto desapercibida que se niegue su existencia misma. La regulación, la disciplina, la </w:t>
      </w:r>
      <w:proofErr w:type="gramStart"/>
      <w:r w:rsidRPr="008337C4">
        <w:t>norma,</w:t>
      </w:r>
      <w:proofErr w:type="gramEnd"/>
      <w:r w:rsidRPr="008337C4">
        <w:t xml:space="preserve"> siguen existiendo: el reproche, por lo tanto, no es que la propuesta </w:t>
      </w:r>
      <w:proofErr w:type="spellStart"/>
      <w:r w:rsidRPr="008337C4">
        <w:t>foucaultiana</w:t>
      </w:r>
      <w:proofErr w:type="spellEnd"/>
      <w:r w:rsidRPr="008337C4">
        <w:t xml:space="preserve"> sea en exceso negativa, sino que la tesis </w:t>
      </w:r>
      <w:proofErr w:type="spellStart"/>
      <w:r w:rsidRPr="008337C4">
        <w:t>haniana</w:t>
      </w:r>
      <w:proofErr w:type="spellEnd"/>
      <w:r w:rsidRPr="008337C4">
        <w:t xml:space="preserve"> es en exceso positiva a consecuencia de una forma de concebir la dupla dialéctica que olvida la tozuda presencia de lo negativo y la relación entre las dos categorías que la constituyen.</w:t>
      </w:r>
      <w:r w:rsidR="001A52B0" w:rsidRPr="008337C4">
        <w:t xml:space="preserve"> La discusión entre Han y Foucault, por lo tanto, expone interesantes implicaciones metaéticas, invitando a preguntarse por la manera en que los modelos ontológicos que sirven de fundamento intervienen en la mirada que se arroja sobre los fenómenos sociales, políticos y culturales, así como en las propuestas que se desarrollan a partir de esta. En el caso que nos ocupa, da razones para pensar que una relación dialéctica entre positividad y negatividad entendida </w:t>
      </w:r>
      <w:r w:rsidR="00332612" w:rsidRPr="008337C4">
        <w:t>en clave binaria</w:t>
      </w:r>
      <w:r w:rsidR="001A52B0" w:rsidRPr="008337C4">
        <w:t xml:space="preserve"> no puede dar cuenta de la manera en la que estas categorías se relacionan, de la mutua determinación que existe entre ellas, y de cómo toda propuesta ética construida a partir de </w:t>
      </w:r>
      <w:r w:rsidR="00332612" w:rsidRPr="008337C4">
        <w:t>una ontología así construida</w:t>
      </w:r>
      <w:r w:rsidR="001A52B0" w:rsidRPr="008337C4">
        <w:t xml:space="preserve"> corre el muy probable riesgo de volverse ciego a las sutilezas que intervienen en la constitución de los fenómenos estudiados.</w:t>
      </w:r>
    </w:p>
    <w:p w14:paraId="5605CE63" w14:textId="77777777" w:rsidR="00792AB4" w:rsidRPr="008337C4" w:rsidRDefault="00792AB4" w:rsidP="00AB3AE4"/>
    <w:p w14:paraId="23FFEF5F" w14:textId="77777777" w:rsidR="00792AB4" w:rsidRPr="008337C4" w:rsidRDefault="00792AB4" w:rsidP="00AB3AE4"/>
    <w:p w14:paraId="16920EA0" w14:textId="0F10E276" w:rsidR="0057631F" w:rsidRPr="008337C4" w:rsidRDefault="0033795C" w:rsidP="00AB3AE4">
      <w:pPr>
        <w:ind w:firstLine="284"/>
        <w:rPr>
          <w:b/>
          <w:bCs/>
          <w:smallCaps/>
        </w:rPr>
      </w:pPr>
      <w:r w:rsidRPr="008337C4">
        <w:rPr>
          <w:b/>
          <w:bCs/>
          <w:smallCaps/>
        </w:rPr>
        <w:t>Referencias bibliográficas:</w:t>
      </w:r>
    </w:p>
    <w:p w14:paraId="61150947" w14:textId="77777777" w:rsidR="00D8417D" w:rsidRPr="008337C4" w:rsidRDefault="00D8417D" w:rsidP="00AB3AE4">
      <w:pPr>
        <w:rPr>
          <w:b/>
          <w:bCs/>
        </w:rPr>
      </w:pPr>
    </w:p>
    <w:p w14:paraId="7363B914" w14:textId="4C091AC2" w:rsidR="00512870" w:rsidRPr="008337C4" w:rsidRDefault="00D8417D" w:rsidP="00AB3AE4">
      <w:pPr>
        <w:ind w:firstLine="284"/>
        <w:jc w:val="both"/>
        <w:rPr>
          <w:rFonts w:ascii="Times" w:hAnsi="Times"/>
        </w:rPr>
      </w:pPr>
      <w:proofErr w:type="spellStart"/>
      <w:r w:rsidRPr="008337C4">
        <w:rPr>
          <w:rFonts w:ascii="Times" w:hAnsi="Times"/>
        </w:rPr>
        <w:t>Bojanic</w:t>
      </w:r>
      <w:proofErr w:type="spellEnd"/>
      <w:r w:rsidRPr="008337C4">
        <w:rPr>
          <w:rFonts w:ascii="Times" w:hAnsi="Times"/>
        </w:rPr>
        <w:t xml:space="preserve">, P. </w:t>
      </w:r>
      <w:r w:rsidR="008A5A1C" w:rsidRPr="008337C4">
        <w:rPr>
          <w:rFonts w:ascii="Times" w:hAnsi="Times"/>
        </w:rPr>
        <w:t xml:space="preserve">(2019): </w:t>
      </w:r>
      <w:r w:rsidRPr="008337C4">
        <w:rPr>
          <w:rFonts w:ascii="Times" w:hAnsi="Times"/>
        </w:rPr>
        <w:t xml:space="preserve">«La “disciplina” como categoría y la “disciplina institucional”», en </w:t>
      </w:r>
      <w:proofErr w:type="spellStart"/>
      <w:r w:rsidRPr="008337C4">
        <w:rPr>
          <w:rFonts w:ascii="Times" w:hAnsi="Times"/>
          <w:i/>
          <w:iCs/>
        </w:rPr>
        <w:t>Isegoría</w:t>
      </w:r>
      <w:proofErr w:type="spellEnd"/>
      <w:r w:rsidRPr="008337C4">
        <w:rPr>
          <w:rFonts w:ascii="Times" w:hAnsi="Times"/>
          <w:i/>
          <w:iCs/>
        </w:rPr>
        <w:t xml:space="preserve">, </w:t>
      </w:r>
      <w:r w:rsidR="00512870" w:rsidRPr="008337C4">
        <w:rPr>
          <w:rFonts w:ascii="Times" w:hAnsi="Times"/>
          <w:i/>
          <w:iCs/>
        </w:rPr>
        <w:t>r</w:t>
      </w:r>
      <w:r w:rsidRPr="008337C4">
        <w:rPr>
          <w:rFonts w:ascii="Times" w:hAnsi="Times"/>
          <w:i/>
          <w:iCs/>
        </w:rPr>
        <w:t xml:space="preserve">evista de </w:t>
      </w:r>
      <w:r w:rsidR="00512870" w:rsidRPr="008337C4">
        <w:rPr>
          <w:rFonts w:ascii="Times" w:hAnsi="Times"/>
          <w:i/>
          <w:iCs/>
        </w:rPr>
        <w:t>f</w:t>
      </w:r>
      <w:r w:rsidRPr="008337C4">
        <w:rPr>
          <w:rFonts w:ascii="Times" w:hAnsi="Times"/>
          <w:i/>
          <w:iCs/>
        </w:rPr>
        <w:t xml:space="preserve">ilosofía </w:t>
      </w:r>
      <w:r w:rsidR="00512870" w:rsidRPr="008337C4">
        <w:rPr>
          <w:rFonts w:ascii="Times" w:hAnsi="Times"/>
          <w:i/>
          <w:iCs/>
        </w:rPr>
        <w:t>m</w:t>
      </w:r>
      <w:r w:rsidRPr="008337C4">
        <w:rPr>
          <w:rFonts w:ascii="Times" w:hAnsi="Times"/>
          <w:i/>
          <w:iCs/>
        </w:rPr>
        <w:t xml:space="preserve">oral y </w:t>
      </w:r>
      <w:r w:rsidR="00512870" w:rsidRPr="008337C4">
        <w:rPr>
          <w:rFonts w:ascii="Times" w:hAnsi="Times"/>
          <w:i/>
          <w:iCs/>
        </w:rPr>
        <w:t>p</w:t>
      </w:r>
      <w:r w:rsidRPr="008337C4">
        <w:rPr>
          <w:rFonts w:ascii="Times" w:hAnsi="Times"/>
          <w:i/>
          <w:iCs/>
        </w:rPr>
        <w:t>olítica</w:t>
      </w:r>
      <w:r w:rsidRPr="008337C4">
        <w:rPr>
          <w:rFonts w:ascii="Times" w:hAnsi="Times"/>
        </w:rPr>
        <w:t xml:space="preserve">, Nº61, </w:t>
      </w:r>
      <w:r w:rsidR="00DA70D2" w:rsidRPr="008337C4">
        <w:t>pp.</w:t>
      </w:r>
      <w:r w:rsidR="008A5A1C" w:rsidRPr="008337C4">
        <w:t xml:space="preserve"> </w:t>
      </w:r>
      <w:r w:rsidR="00DA70D2" w:rsidRPr="008337C4">
        <w:t>543-558</w:t>
      </w:r>
      <w:r w:rsidR="00512870" w:rsidRPr="008337C4">
        <w:rPr>
          <w:rFonts w:ascii="Times" w:hAnsi="Times"/>
        </w:rPr>
        <w:t>.</w:t>
      </w:r>
    </w:p>
    <w:p w14:paraId="1F2B5A2C" w14:textId="4DCCF543" w:rsidR="00512870" w:rsidRPr="008337C4" w:rsidRDefault="00D8417D" w:rsidP="00AB3AE4">
      <w:pPr>
        <w:ind w:firstLine="284"/>
        <w:jc w:val="both"/>
        <w:rPr>
          <w:rFonts w:ascii="Times" w:hAnsi="Times"/>
        </w:rPr>
      </w:pPr>
      <w:r w:rsidRPr="008337C4">
        <w:rPr>
          <w:rFonts w:ascii="Times" w:hAnsi="Times" w:cs="Aharoni"/>
        </w:rPr>
        <w:t xml:space="preserve">Butler, J. </w:t>
      </w:r>
      <w:r w:rsidR="008A5A1C" w:rsidRPr="008337C4">
        <w:rPr>
          <w:rFonts w:ascii="Times" w:hAnsi="Times" w:cs="Aharoni"/>
        </w:rPr>
        <w:t xml:space="preserve">(2019): </w:t>
      </w:r>
      <w:r w:rsidRPr="008337C4">
        <w:rPr>
          <w:rFonts w:ascii="Times" w:hAnsi="Times"/>
          <w:i/>
          <w:iCs/>
        </w:rPr>
        <w:t>Mecanismos psíquicos del poder. Teorías sobre la sujeción</w:t>
      </w:r>
      <w:r w:rsidR="00B9273E" w:rsidRPr="008337C4">
        <w:rPr>
          <w:rFonts w:ascii="Times" w:hAnsi="Times"/>
        </w:rPr>
        <w:t>. Trad. Jacqueline Cruz.</w:t>
      </w:r>
      <w:r w:rsidRPr="008337C4">
        <w:rPr>
          <w:rFonts w:ascii="Times" w:hAnsi="Times"/>
        </w:rPr>
        <w:t xml:space="preserve"> Barcelona</w:t>
      </w:r>
      <w:r w:rsidR="00B9273E" w:rsidRPr="008337C4">
        <w:rPr>
          <w:rFonts w:ascii="Times" w:hAnsi="Times"/>
        </w:rPr>
        <w:t>:</w:t>
      </w:r>
      <w:r w:rsidRPr="008337C4">
        <w:rPr>
          <w:rFonts w:ascii="Times" w:hAnsi="Times"/>
        </w:rPr>
        <w:t xml:space="preserve"> Cátedra</w:t>
      </w:r>
      <w:r w:rsidR="00512870" w:rsidRPr="008337C4">
        <w:rPr>
          <w:rFonts w:ascii="Times" w:hAnsi="Times"/>
        </w:rPr>
        <w:t>.</w:t>
      </w:r>
    </w:p>
    <w:p w14:paraId="72A6BC88" w14:textId="5F9EBB2F" w:rsidR="00512870" w:rsidRPr="008337C4" w:rsidRDefault="00D8417D" w:rsidP="00AB3AE4">
      <w:pPr>
        <w:ind w:firstLine="284"/>
        <w:jc w:val="both"/>
        <w:rPr>
          <w:rFonts w:ascii="Times" w:hAnsi="Times"/>
        </w:rPr>
      </w:pPr>
      <w:r w:rsidRPr="008337C4">
        <w:rPr>
          <w:rFonts w:ascii="Times" w:hAnsi="Times"/>
        </w:rPr>
        <w:t xml:space="preserve">Deleuze, G. </w:t>
      </w:r>
      <w:r w:rsidR="008A5A1C" w:rsidRPr="008337C4">
        <w:rPr>
          <w:rFonts w:ascii="Times" w:hAnsi="Times"/>
        </w:rPr>
        <w:t xml:space="preserve">(1987): </w:t>
      </w:r>
      <w:r w:rsidRPr="008337C4">
        <w:rPr>
          <w:rFonts w:ascii="Times" w:hAnsi="Times"/>
          <w:i/>
          <w:iCs/>
        </w:rPr>
        <w:t>Foucault</w:t>
      </w:r>
      <w:r w:rsidR="00B9273E" w:rsidRPr="008337C4">
        <w:rPr>
          <w:rFonts w:ascii="Times" w:hAnsi="Times"/>
        </w:rPr>
        <w:t>.</w:t>
      </w:r>
      <w:r w:rsidRPr="008337C4">
        <w:rPr>
          <w:rFonts w:ascii="Times" w:hAnsi="Times"/>
          <w:i/>
          <w:iCs/>
        </w:rPr>
        <w:t xml:space="preserve"> </w:t>
      </w:r>
      <w:r w:rsidR="00B9273E" w:rsidRPr="008337C4">
        <w:rPr>
          <w:rFonts w:ascii="Times" w:hAnsi="Times"/>
        </w:rPr>
        <w:t xml:space="preserve">Trad. José Vázquez Pérez. </w:t>
      </w:r>
      <w:r w:rsidRPr="008337C4">
        <w:rPr>
          <w:rFonts w:ascii="Times" w:hAnsi="Times"/>
        </w:rPr>
        <w:t>Barcelona</w:t>
      </w:r>
      <w:r w:rsidR="00B9273E" w:rsidRPr="008337C4">
        <w:rPr>
          <w:rFonts w:ascii="Times" w:hAnsi="Times"/>
        </w:rPr>
        <w:t>:</w:t>
      </w:r>
      <w:r w:rsidRPr="008337C4">
        <w:rPr>
          <w:rFonts w:ascii="Times" w:hAnsi="Times"/>
        </w:rPr>
        <w:t xml:space="preserve"> Paidós</w:t>
      </w:r>
      <w:r w:rsidR="00512870" w:rsidRPr="008337C4">
        <w:rPr>
          <w:rFonts w:ascii="Times" w:hAnsi="Times"/>
        </w:rPr>
        <w:t>.</w:t>
      </w:r>
    </w:p>
    <w:p w14:paraId="18135A52" w14:textId="201E5182" w:rsidR="00512870" w:rsidRPr="008337C4" w:rsidRDefault="008A5A1C" w:rsidP="00AB3AE4">
      <w:pPr>
        <w:ind w:firstLine="284"/>
        <w:jc w:val="both"/>
        <w:rPr>
          <w:rFonts w:ascii="Times" w:hAnsi="Times"/>
          <w:lang w:val="en-US"/>
        </w:rPr>
      </w:pPr>
      <w:r w:rsidRPr="008337C4">
        <w:rPr>
          <w:rFonts w:ascii="Times" w:hAnsi="Times"/>
          <w:iCs/>
        </w:rPr>
        <w:t>Deleuze, G. (2014):</w:t>
      </w:r>
      <w:r w:rsidR="00512870" w:rsidRPr="008337C4">
        <w:rPr>
          <w:rFonts w:ascii="Times" w:hAnsi="Times"/>
          <w:i/>
          <w:iCs/>
        </w:rPr>
        <w:t xml:space="preserve"> </w:t>
      </w:r>
      <w:r w:rsidR="00D8417D" w:rsidRPr="008337C4">
        <w:rPr>
          <w:rFonts w:ascii="Times" w:hAnsi="Times"/>
          <w:i/>
          <w:iCs/>
        </w:rPr>
        <w:t>El poder. Curso sobre Foucault. Tomo 2</w:t>
      </w:r>
      <w:r w:rsidR="00B9273E" w:rsidRPr="008337C4">
        <w:rPr>
          <w:rFonts w:ascii="Times" w:hAnsi="Times"/>
        </w:rPr>
        <w:t xml:space="preserve">. Trad. Pablo </w:t>
      </w:r>
      <w:proofErr w:type="spellStart"/>
      <w:r w:rsidR="00B9273E" w:rsidRPr="008337C4">
        <w:rPr>
          <w:rFonts w:ascii="Times" w:hAnsi="Times"/>
        </w:rPr>
        <w:t>Irés</w:t>
      </w:r>
      <w:proofErr w:type="spellEnd"/>
      <w:r w:rsidR="00B9273E" w:rsidRPr="008337C4">
        <w:rPr>
          <w:rFonts w:ascii="Times" w:hAnsi="Times"/>
        </w:rPr>
        <w:t xml:space="preserve"> y Sebastián Puente.</w:t>
      </w:r>
      <w:r w:rsidR="00D8417D" w:rsidRPr="008337C4">
        <w:rPr>
          <w:rFonts w:ascii="Times" w:hAnsi="Times"/>
        </w:rPr>
        <w:t xml:space="preserve"> </w:t>
      </w:r>
      <w:r w:rsidR="00D8417D" w:rsidRPr="008337C4">
        <w:rPr>
          <w:rFonts w:ascii="Times" w:hAnsi="Times"/>
          <w:lang w:val="en-US"/>
        </w:rPr>
        <w:t>Buenos Aires</w:t>
      </w:r>
      <w:r w:rsidR="00B9273E" w:rsidRPr="008337C4">
        <w:rPr>
          <w:rFonts w:ascii="Times" w:hAnsi="Times"/>
          <w:lang w:val="en-US"/>
        </w:rPr>
        <w:t>:</w:t>
      </w:r>
      <w:r w:rsidR="00D8417D" w:rsidRPr="008337C4">
        <w:rPr>
          <w:rFonts w:ascii="Times" w:hAnsi="Times"/>
          <w:lang w:val="en-US"/>
        </w:rPr>
        <w:t xml:space="preserve"> Cactus.</w:t>
      </w:r>
    </w:p>
    <w:p w14:paraId="7EE0FAEF" w14:textId="5E28F355" w:rsidR="00512870" w:rsidRPr="008337C4" w:rsidRDefault="00D8417D" w:rsidP="00AB3AE4">
      <w:pPr>
        <w:ind w:firstLine="284"/>
        <w:jc w:val="both"/>
        <w:rPr>
          <w:rFonts w:ascii="Times" w:hAnsi="Times"/>
          <w:lang w:val="en-US"/>
        </w:rPr>
      </w:pPr>
      <w:r w:rsidRPr="008337C4">
        <w:rPr>
          <w:rFonts w:ascii="Times" w:hAnsi="Times"/>
          <w:lang w:val="en-US"/>
        </w:rPr>
        <w:t xml:space="preserve">Dreyfus, H.L. </w:t>
      </w:r>
      <w:r w:rsidR="008A5A1C" w:rsidRPr="008337C4">
        <w:rPr>
          <w:rFonts w:ascii="Times" w:hAnsi="Times"/>
          <w:lang w:val="en-US"/>
        </w:rPr>
        <w:t xml:space="preserve">(2003): </w:t>
      </w:r>
      <w:proofErr w:type="gramStart"/>
      <w:r w:rsidRPr="008337C4">
        <w:rPr>
          <w:rFonts w:ascii="Times" w:hAnsi="Times"/>
          <w:lang w:val="en-US"/>
        </w:rPr>
        <w:t>«“</w:t>
      </w:r>
      <w:proofErr w:type="gramEnd"/>
      <w:r w:rsidRPr="008337C4">
        <w:rPr>
          <w:rFonts w:ascii="Times" w:hAnsi="Times"/>
          <w:lang w:val="en-US"/>
        </w:rPr>
        <w:t xml:space="preserve">Being and Power” Revisited», </w:t>
      </w:r>
      <w:proofErr w:type="spellStart"/>
      <w:r w:rsidRPr="008337C4">
        <w:rPr>
          <w:rFonts w:ascii="Times" w:hAnsi="Times"/>
          <w:lang w:val="en-US"/>
        </w:rPr>
        <w:t>en</w:t>
      </w:r>
      <w:proofErr w:type="spellEnd"/>
      <w:r w:rsidRPr="008337C4">
        <w:rPr>
          <w:rFonts w:ascii="Times" w:hAnsi="Times"/>
          <w:lang w:val="en-US"/>
        </w:rPr>
        <w:t xml:space="preserve"> Milchman, A. y Rosenberg, A. (</w:t>
      </w:r>
      <w:r w:rsidR="008A5A1C" w:rsidRPr="008337C4">
        <w:rPr>
          <w:rFonts w:ascii="Times" w:hAnsi="Times"/>
          <w:lang w:val="en-US"/>
        </w:rPr>
        <w:t>E</w:t>
      </w:r>
      <w:r w:rsidRPr="008337C4">
        <w:rPr>
          <w:rFonts w:ascii="Times" w:hAnsi="Times"/>
          <w:lang w:val="en-US"/>
        </w:rPr>
        <w:t xml:space="preserve">ds.). </w:t>
      </w:r>
      <w:r w:rsidRPr="008337C4">
        <w:rPr>
          <w:rFonts w:ascii="Times" w:hAnsi="Times"/>
          <w:i/>
          <w:iCs/>
          <w:lang w:val="en-US"/>
        </w:rPr>
        <w:t>Foucault and Heidegger</w:t>
      </w:r>
      <w:r w:rsidR="00512870" w:rsidRPr="008337C4">
        <w:rPr>
          <w:rFonts w:ascii="Times" w:hAnsi="Times"/>
          <w:i/>
          <w:iCs/>
          <w:lang w:val="en-US"/>
        </w:rPr>
        <w:t>: Critical Encounters</w:t>
      </w:r>
      <w:r w:rsidR="00B9273E" w:rsidRPr="008337C4">
        <w:rPr>
          <w:rFonts w:ascii="Times" w:hAnsi="Times"/>
          <w:lang w:val="en-US"/>
        </w:rPr>
        <w:t>.</w:t>
      </w:r>
      <w:r w:rsidR="00512870" w:rsidRPr="008337C4">
        <w:rPr>
          <w:rFonts w:ascii="Times" w:hAnsi="Times"/>
          <w:lang w:val="en-US"/>
        </w:rPr>
        <w:t xml:space="preserve"> Minneapolis</w:t>
      </w:r>
      <w:r w:rsidR="00B9273E" w:rsidRPr="008337C4">
        <w:rPr>
          <w:rFonts w:ascii="Times" w:hAnsi="Times"/>
          <w:lang w:val="en-US"/>
        </w:rPr>
        <w:t>:</w:t>
      </w:r>
      <w:r w:rsidR="00512870" w:rsidRPr="008337C4">
        <w:rPr>
          <w:rFonts w:ascii="Times" w:hAnsi="Times"/>
          <w:lang w:val="en-US"/>
        </w:rPr>
        <w:t xml:space="preserve"> University of Minnesota Press.</w:t>
      </w:r>
    </w:p>
    <w:p w14:paraId="5D952C64" w14:textId="5F27ABF8" w:rsidR="00DA70D2" w:rsidRPr="008337C4" w:rsidRDefault="00DA70D2" w:rsidP="00AB3AE4">
      <w:pPr>
        <w:ind w:firstLine="284"/>
        <w:jc w:val="both"/>
        <w:rPr>
          <w:rFonts w:ascii="Times" w:hAnsi="Times"/>
        </w:rPr>
      </w:pPr>
      <w:r w:rsidRPr="008337C4">
        <w:rPr>
          <w:rFonts w:ascii="Times" w:hAnsi="Times"/>
        </w:rPr>
        <w:t xml:space="preserve">Dreyfus, H.L. y </w:t>
      </w:r>
      <w:proofErr w:type="spellStart"/>
      <w:r w:rsidRPr="008337C4">
        <w:rPr>
          <w:rFonts w:ascii="Times" w:hAnsi="Times"/>
        </w:rPr>
        <w:t>Rabinow</w:t>
      </w:r>
      <w:proofErr w:type="spellEnd"/>
      <w:r w:rsidRPr="008337C4">
        <w:rPr>
          <w:rFonts w:ascii="Times" w:hAnsi="Times"/>
        </w:rPr>
        <w:t>, P. (</w:t>
      </w:r>
      <w:r w:rsidR="008A5A1C" w:rsidRPr="008337C4">
        <w:rPr>
          <w:rFonts w:ascii="Times" w:hAnsi="Times"/>
        </w:rPr>
        <w:t>E</w:t>
      </w:r>
      <w:r w:rsidRPr="008337C4">
        <w:rPr>
          <w:rFonts w:ascii="Times" w:hAnsi="Times"/>
        </w:rPr>
        <w:t>ds.)</w:t>
      </w:r>
      <w:r w:rsidR="00B9273E" w:rsidRPr="008337C4">
        <w:rPr>
          <w:rFonts w:ascii="Times" w:hAnsi="Times"/>
        </w:rPr>
        <w:t xml:space="preserve"> (2001):</w:t>
      </w:r>
      <w:r w:rsidRPr="008337C4">
        <w:rPr>
          <w:rFonts w:ascii="Times" w:hAnsi="Times"/>
        </w:rPr>
        <w:t xml:space="preserve"> </w:t>
      </w:r>
      <w:r w:rsidRPr="008337C4">
        <w:rPr>
          <w:rFonts w:ascii="Times" w:hAnsi="Times"/>
          <w:i/>
          <w:iCs/>
        </w:rPr>
        <w:t>Michel Foucault: más allá del estructuralismo y la hermenéutica</w:t>
      </w:r>
      <w:r w:rsidR="00B9273E" w:rsidRPr="008337C4">
        <w:rPr>
          <w:rFonts w:ascii="Times" w:hAnsi="Times"/>
        </w:rPr>
        <w:t>. Trad. Rogelio C. Paredes.</w:t>
      </w:r>
      <w:r w:rsidRPr="008337C4">
        <w:rPr>
          <w:rFonts w:ascii="Times" w:hAnsi="Times"/>
        </w:rPr>
        <w:t xml:space="preserve"> Buenos Aires</w:t>
      </w:r>
      <w:r w:rsidR="00B9273E" w:rsidRPr="008337C4">
        <w:rPr>
          <w:rFonts w:ascii="Times" w:hAnsi="Times"/>
        </w:rPr>
        <w:t>:</w:t>
      </w:r>
      <w:r w:rsidRPr="008337C4">
        <w:rPr>
          <w:rFonts w:ascii="Times" w:hAnsi="Times"/>
        </w:rPr>
        <w:t xml:space="preserve"> Nueva Visión.</w:t>
      </w:r>
    </w:p>
    <w:p w14:paraId="76ABD1A2" w14:textId="019CB02F" w:rsidR="00512870" w:rsidRPr="008337C4" w:rsidRDefault="00D8417D" w:rsidP="00AB3AE4">
      <w:pPr>
        <w:ind w:firstLine="284"/>
        <w:jc w:val="both"/>
        <w:rPr>
          <w:rFonts w:ascii="Times" w:eastAsia="Times" w:hAnsi="Times" w:cs="Times"/>
          <w:bCs/>
        </w:rPr>
      </w:pPr>
      <w:r w:rsidRPr="008337C4">
        <w:rPr>
          <w:rFonts w:ascii="Times" w:hAnsi="Times"/>
        </w:rPr>
        <w:t>Foucault, M.</w:t>
      </w:r>
      <w:r w:rsidR="00B9273E" w:rsidRPr="008337C4">
        <w:rPr>
          <w:rFonts w:ascii="Times" w:hAnsi="Times"/>
        </w:rPr>
        <w:t xml:space="preserve"> (1999):</w:t>
      </w:r>
      <w:r w:rsidR="00512870" w:rsidRPr="008337C4">
        <w:rPr>
          <w:rFonts w:ascii="Times" w:hAnsi="Times"/>
        </w:rPr>
        <w:t xml:space="preserve"> </w:t>
      </w:r>
      <w:r w:rsidR="00512870" w:rsidRPr="008337C4">
        <w:rPr>
          <w:rFonts w:ascii="Times" w:hAnsi="Times"/>
          <w:i/>
          <w:iCs/>
        </w:rPr>
        <w:t>Estrategias de poder</w:t>
      </w:r>
      <w:r w:rsidR="00B9273E" w:rsidRPr="008337C4">
        <w:rPr>
          <w:rFonts w:ascii="Times" w:hAnsi="Times"/>
        </w:rPr>
        <w:t>. Trad. Julia Varela y Fernando Álvarez-Uría.</w:t>
      </w:r>
      <w:r w:rsidR="00512870" w:rsidRPr="008337C4">
        <w:rPr>
          <w:rFonts w:ascii="Times" w:hAnsi="Times"/>
        </w:rPr>
        <w:t xml:space="preserve"> Barcelona</w:t>
      </w:r>
      <w:r w:rsidR="00B9273E" w:rsidRPr="008337C4">
        <w:rPr>
          <w:rFonts w:ascii="Times" w:hAnsi="Times"/>
        </w:rPr>
        <w:t xml:space="preserve">: </w:t>
      </w:r>
      <w:r w:rsidR="00512870" w:rsidRPr="008337C4">
        <w:rPr>
          <w:rFonts w:ascii="Times" w:hAnsi="Times"/>
        </w:rPr>
        <w:t>Paidó</w:t>
      </w:r>
      <w:r w:rsidR="00B9273E" w:rsidRPr="008337C4">
        <w:rPr>
          <w:rFonts w:ascii="Times" w:hAnsi="Times"/>
        </w:rPr>
        <w:t>s</w:t>
      </w:r>
      <w:r w:rsidR="00512870" w:rsidRPr="008337C4">
        <w:rPr>
          <w:rFonts w:ascii="Times" w:hAnsi="Times"/>
        </w:rPr>
        <w:t>.</w:t>
      </w:r>
    </w:p>
    <w:p w14:paraId="03C03F89" w14:textId="795FE8BD" w:rsidR="00512870" w:rsidRPr="008337C4" w:rsidRDefault="00B9273E" w:rsidP="00AB3AE4">
      <w:pPr>
        <w:ind w:firstLine="284"/>
        <w:jc w:val="both"/>
        <w:rPr>
          <w:rFonts w:ascii="Times" w:hAnsi="Times"/>
        </w:rPr>
      </w:pPr>
      <w:r w:rsidRPr="008337C4">
        <w:rPr>
          <w:rFonts w:ascii="Times" w:hAnsi="Times"/>
        </w:rPr>
        <w:t>Foucault, M</w:t>
      </w:r>
      <w:r w:rsidR="00512870" w:rsidRPr="008337C4">
        <w:rPr>
          <w:rFonts w:ascii="Times" w:hAnsi="Times"/>
          <w:i/>
          <w:iCs/>
        </w:rPr>
        <w:t>.</w:t>
      </w:r>
      <w:r w:rsidRPr="008337C4">
        <w:rPr>
          <w:rFonts w:ascii="Times" w:hAnsi="Times"/>
          <w:i/>
          <w:iCs/>
        </w:rPr>
        <w:t xml:space="preserve"> </w:t>
      </w:r>
      <w:r w:rsidRPr="008337C4">
        <w:rPr>
          <w:rFonts w:ascii="Times" w:hAnsi="Times"/>
        </w:rPr>
        <w:t>(2001):</w:t>
      </w:r>
      <w:r w:rsidR="00512870" w:rsidRPr="008337C4">
        <w:rPr>
          <w:rFonts w:ascii="Times" w:hAnsi="Times"/>
          <w:i/>
          <w:iCs/>
        </w:rPr>
        <w:t xml:space="preserve"> </w:t>
      </w:r>
      <w:r w:rsidR="00512870" w:rsidRPr="008337C4">
        <w:rPr>
          <w:rFonts w:ascii="Times" w:hAnsi="Times"/>
        </w:rPr>
        <w:t>«</w:t>
      </w:r>
      <w:r w:rsidR="00512870" w:rsidRPr="008337C4">
        <w:rPr>
          <w:rFonts w:ascii="Times" w:hAnsi="Times"/>
          <w:i/>
          <w:iCs/>
        </w:rPr>
        <w:t>El sujeto y el poder</w:t>
      </w:r>
      <w:r w:rsidR="00512870" w:rsidRPr="008337C4">
        <w:rPr>
          <w:rFonts w:ascii="Times" w:hAnsi="Times"/>
        </w:rPr>
        <w:t xml:space="preserve">», en Dreyfus, H.L. y </w:t>
      </w:r>
      <w:proofErr w:type="spellStart"/>
      <w:r w:rsidR="00512870" w:rsidRPr="008337C4">
        <w:rPr>
          <w:rFonts w:ascii="Times" w:hAnsi="Times"/>
        </w:rPr>
        <w:t>Rabinow</w:t>
      </w:r>
      <w:proofErr w:type="spellEnd"/>
      <w:r w:rsidR="00512870" w:rsidRPr="008337C4">
        <w:rPr>
          <w:rFonts w:ascii="Times" w:hAnsi="Times"/>
        </w:rPr>
        <w:t xml:space="preserve">, P. (eds.). </w:t>
      </w:r>
      <w:r w:rsidR="00512870" w:rsidRPr="008337C4">
        <w:rPr>
          <w:rFonts w:ascii="Times" w:hAnsi="Times"/>
          <w:i/>
          <w:iCs/>
        </w:rPr>
        <w:t>Michel Foucault: más allá del estructuralismo y la hermenéutica</w:t>
      </w:r>
      <w:r w:rsidRPr="008337C4">
        <w:rPr>
          <w:rFonts w:ascii="Times" w:hAnsi="Times"/>
        </w:rPr>
        <w:t>.</w:t>
      </w:r>
      <w:r w:rsidR="00512870" w:rsidRPr="008337C4">
        <w:rPr>
          <w:rFonts w:ascii="Times" w:hAnsi="Times"/>
        </w:rPr>
        <w:t xml:space="preserve"> </w:t>
      </w:r>
      <w:r w:rsidRPr="008337C4">
        <w:rPr>
          <w:rFonts w:ascii="Times" w:hAnsi="Times"/>
        </w:rPr>
        <w:t xml:space="preserve">Trad. Rogelio C. Paredes. </w:t>
      </w:r>
      <w:r w:rsidR="00512870" w:rsidRPr="008337C4">
        <w:rPr>
          <w:rFonts w:ascii="Times" w:hAnsi="Times"/>
        </w:rPr>
        <w:t>Buenos Aires</w:t>
      </w:r>
      <w:r w:rsidRPr="008337C4">
        <w:rPr>
          <w:rFonts w:ascii="Times" w:hAnsi="Times"/>
        </w:rPr>
        <w:t>:</w:t>
      </w:r>
      <w:r w:rsidR="00512870" w:rsidRPr="008337C4">
        <w:rPr>
          <w:rFonts w:ascii="Times" w:hAnsi="Times"/>
        </w:rPr>
        <w:t xml:space="preserve"> Nueva Visión.</w:t>
      </w:r>
    </w:p>
    <w:p w14:paraId="5CA90DFD" w14:textId="77777777" w:rsidR="00B9273E" w:rsidRPr="008337C4" w:rsidRDefault="00B9273E" w:rsidP="00AB3AE4">
      <w:pPr>
        <w:ind w:firstLine="284"/>
        <w:jc w:val="both"/>
        <w:rPr>
          <w:rFonts w:ascii="Times" w:hAnsi="Times"/>
        </w:rPr>
      </w:pPr>
      <w:r w:rsidRPr="008337C4">
        <w:rPr>
          <w:rFonts w:ascii="Times" w:hAnsi="Times"/>
        </w:rPr>
        <w:t xml:space="preserve">Foucault, M. (2006). </w:t>
      </w:r>
      <w:r w:rsidRPr="008337C4">
        <w:rPr>
          <w:rFonts w:ascii="Times" w:hAnsi="Times"/>
          <w:i/>
          <w:iCs/>
        </w:rPr>
        <w:t>Seguridad, territorio, población</w:t>
      </w:r>
      <w:r w:rsidRPr="008337C4">
        <w:rPr>
          <w:rFonts w:ascii="Times" w:hAnsi="Times"/>
        </w:rPr>
        <w:t>. Trad. Horacio Pons. Madrid, Fondo de Cultura Económica, 2023.</w:t>
      </w:r>
    </w:p>
    <w:p w14:paraId="4DF00FD8" w14:textId="1E364F9B" w:rsidR="00512870" w:rsidRPr="008337C4" w:rsidRDefault="00B9273E" w:rsidP="00AB3AE4">
      <w:pPr>
        <w:ind w:firstLine="284"/>
        <w:jc w:val="both"/>
        <w:rPr>
          <w:rFonts w:ascii="Times" w:hAnsi="Times"/>
        </w:rPr>
      </w:pPr>
      <w:r w:rsidRPr="008337C4">
        <w:rPr>
          <w:rFonts w:ascii="Times" w:hAnsi="Times"/>
        </w:rPr>
        <w:t>Foucault, M</w:t>
      </w:r>
      <w:r w:rsidRPr="008337C4">
        <w:rPr>
          <w:rFonts w:ascii="Times" w:hAnsi="Times"/>
          <w:i/>
          <w:iCs/>
        </w:rPr>
        <w:t xml:space="preserve">. </w:t>
      </w:r>
      <w:r w:rsidRPr="008337C4">
        <w:rPr>
          <w:rFonts w:ascii="Times" w:hAnsi="Times"/>
        </w:rPr>
        <w:t>(2007):</w:t>
      </w:r>
      <w:r w:rsidR="00512870" w:rsidRPr="008337C4">
        <w:rPr>
          <w:rFonts w:ascii="Times" w:hAnsi="Times"/>
        </w:rPr>
        <w:t xml:space="preserve"> </w:t>
      </w:r>
      <w:r w:rsidR="00512870" w:rsidRPr="008337C4">
        <w:rPr>
          <w:rFonts w:ascii="Times" w:hAnsi="Times"/>
          <w:i/>
          <w:iCs/>
        </w:rPr>
        <w:t>Nacimiento de la biopolítica</w:t>
      </w:r>
      <w:r w:rsidRPr="008337C4">
        <w:rPr>
          <w:rFonts w:ascii="Times" w:hAnsi="Times"/>
        </w:rPr>
        <w:t>. Trad</w:t>
      </w:r>
      <w:r w:rsidR="0033795C" w:rsidRPr="008337C4">
        <w:rPr>
          <w:rFonts w:ascii="Times" w:hAnsi="Times"/>
        </w:rPr>
        <w:t>.</w:t>
      </w:r>
      <w:r w:rsidRPr="008337C4">
        <w:rPr>
          <w:rFonts w:ascii="Times" w:hAnsi="Times"/>
        </w:rPr>
        <w:t xml:space="preserve"> Horacio Pons.</w:t>
      </w:r>
      <w:r w:rsidR="00512870" w:rsidRPr="008337C4">
        <w:rPr>
          <w:rFonts w:ascii="Times" w:hAnsi="Times"/>
        </w:rPr>
        <w:t xml:space="preserve"> Buenos Aires</w:t>
      </w:r>
      <w:r w:rsidRPr="008337C4">
        <w:rPr>
          <w:rFonts w:ascii="Times" w:hAnsi="Times"/>
        </w:rPr>
        <w:t>:</w:t>
      </w:r>
      <w:r w:rsidR="00512870" w:rsidRPr="008337C4">
        <w:rPr>
          <w:rFonts w:ascii="Times" w:hAnsi="Times"/>
        </w:rPr>
        <w:t xml:space="preserve"> Fondo de Cultura Económica.</w:t>
      </w:r>
    </w:p>
    <w:p w14:paraId="14DBA20B" w14:textId="1C67C79A" w:rsidR="00512870" w:rsidRPr="008337C4" w:rsidRDefault="00B9273E" w:rsidP="00AB3AE4">
      <w:pPr>
        <w:ind w:firstLine="284"/>
        <w:jc w:val="both"/>
        <w:rPr>
          <w:rFonts w:ascii="Times" w:hAnsi="Times"/>
        </w:rPr>
      </w:pPr>
      <w:r w:rsidRPr="008337C4">
        <w:rPr>
          <w:rFonts w:ascii="Times" w:hAnsi="Times"/>
        </w:rPr>
        <w:t>Foucault, M. (2009):</w:t>
      </w:r>
      <w:r w:rsidR="00512870" w:rsidRPr="008337C4">
        <w:rPr>
          <w:rFonts w:ascii="Times" w:hAnsi="Times"/>
          <w:i/>
          <w:iCs/>
        </w:rPr>
        <w:t xml:space="preserve"> Vigilar y castigar</w:t>
      </w:r>
      <w:r w:rsidRPr="008337C4">
        <w:rPr>
          <w:rFonts w:ascii="Times" w:hAnsi="Times"/>
        </w:rPr>
        <w:t>. Trad. Aurelio Garzón del Camino.</w:t>
      </w:r>
      <w:r w:rsidR="00512870" w:rsidRPr="008337C4">
        <w:rPr>
          <w:rFonts w:ascii="Times" w:hAnsi="Times"/>
        </w:rPr>
        <w:t xml:space="preserve"> </w:t>
      </w:r>
      <w:r w:rsidRPr="008337C4">
        <w:rPr>
          <w:rFonts w:ascii="Times" w:hAnsi="Times"/>
        </w:rPr>
        <w:t>México:</w:t>
      </w:r>
      <w:r w:rsidR="00512870" w:rsidRPr="008337C4">
        <w:rPr>
          <w:rFonts w:ascii="Times" w:hAnsi="Times"/>
        </w:rPr>
        <w:t xml:space="preserve"> Siglo XXI.</w:t>
      </w:r>
    </w:p>
    <w:p w14:paraId="6A0E18E0" w14:textId="2A20F25F" w:rsidR="00D8417D" w:rsidRPr="008337C4" w:rsidRDefault="0033795C" w:rsidP="00AB3AE4">
      <w:pPr>
        <w:ind w:firstLine="284"/>
        <w:jc w:val="both"/>
        <w:rPr>
          <w:rFonts w:ascii="Times" w:hAnsi="Times"/>
        </w:rPr>
      </w:pPr>
      <w:r w:rsidRPr="008337C4">
        <w:rPr>
          <w:rFonts w:ascii="Times" w:hAnsi="Times"/>
        </w:rPr>
        <w:t xml:space="preserve">Foucault, M. (2014): </w:t>
      </w:r>
      <w:r w:rsidR="00D8417D" w:rsidRPr="008337C4">
        <w:rPr>
          <w:rFonts w:ascii="Times" w:hAnsi="Times"/>
          <w:i/>
          <w:iCs/>
        </w:rPr>
        <w:t>Las redes del poder</w:t>
      </w:r>
      <w:r w:rsidRPr="008337C4">
        <w:rPr>
          <w:rFonts w:ascii="Times" w:hAnsi="Times"/>
        </w:rPr>
        <w:t>. Trad. Fernando Crespo.</w:t>
      </w:r>
      <w:r w:rsidR="00D8417D" w:rsidRPr="008337C4">
        <w:rPr>
          <w:rFonts w:ascii="Times" w:hAnsi="Times"/>
        </w:rPr>
        <w:t xml:space="preserve"> Buenos Aires</w:t>
      </w:r>
      <w:r w:rsidRPr="008337C4">
        <w:rPr>
          <w:rFonts w:ascii="Times" w:hAnsi="Times"/>
        </w:rPr>
        <w:t>:</w:t>
      </w:r>
      <w:r w:rsidR="00D8417D" w:rsidRPr="008337C4">
        <w:rPr>
          <w:rFonts w:ascii="Times" w:hAnsi="Times"/>
        </w:rPr>
        <w:t xml:space="preserve"> Prometeo</w:t>
      </w:r>
      <w:r w:rsidR="00512870" w:rsidRPr="008337C4">
        <w:rPr>
          <w:rFonts w:ascii="Times" w:hAnsi="Times"/>
        </w:rPr>
        <w:t>.</w:t>
      </w:r>
    </w:p>
    <w:p w14:paraId="75C44F5B" w14:textId="6BA0E6AE" w:rsidR="00512870" w:rsidRPr="008337C4" w:rsidRDefault="0033795C" w:rsidP="00AB3AE4">
      <w:pPr>
        <w:ind w:firstLine="284"/>
        <w:jc w:val="both"/>
        <w:rPr>
          <w:rFonts w:ascii="Times" w:eastAsia="Times" w:hAnsi="Times" w:cs="Times"/>
          <w:bCs/>
        </w:rPr>
      </w:pPr>
      <w:r w:rsidRPr="008337C4">
        <w:rPr>
          <w:rFonts w:ascii="Times" w:hAnsi="Times"/>
        </w:rPr>
        <w:t xml:space="preserve">Foucault, M. (2019): </w:t>
      </w:r>
      <w:r w:rsidR="00D8417D" w:rsidRPr="008337C4">
        <w:rPr>
          <w:rFonts w:ascii="Times" w:eastAsia="Times" w:hAnsi="Times" w:cs="Times"/>
          <w:bCs/>
          <w:i/>
          <w:iCs/>
        </w:rPr>
        <w:t>Microfísica del poder</w:t>
      </w:r>
      <w:r w:rsidRPr="008337C4">
        <w:rPr>
          <w:rFonts w:ascii="Times" w:eastAsia="Times" w:hAnsi="Times" w:cs="Times"/>
          <w:bCs/>
        </w:rPr>
        <w:t>. Trad. Horacio Pons.</w:t>
      </w:r>
      <w:r w:rsidR="00D8417D" w:rsidRPr="008337C4">
        <w:rPr>
          <w:rFonts w:ascii="Times" w:eastAsia="Times" w:hAnsi="Times" w:cs="Times"/>
          <w:bCs/>
        </w:rPr>
        <w:t xml:space="preserve"> Buenos Aires</w:t>
      </w:r>
      <w:r w:rsidRPr="008337C4">
        <w:rPr>
          <w:rFonts w:ascii="Times" w:eastAsia="Times" w:hAnsi="Times" w:cs="Times"/>
          <w:bCs/>
        </w:rPr>
        <w:t>:</w:t>
      </w:r>
      <w:r w:rsidR="00D8417D" w:rsidRPr="008337C4">
        <w:rPr>
          <w:rFonts w:ascii="Times" w:eastAsia="Times" w:hAnsi="Times" w:cs="Times"/>
          <w:bCs/>
        </w:rPr>
        <w:t xml:space="preserve"> Siglo XXI</w:t>
      </w:r>
      <w:r w:rsidRPr="008337C4">
        <w:rPr>
          <w:rFonts w:ascii="Times" w:eastAsia="Times" w:hAnsi="Times" w:cs="Times"/>
          <w:bCs/>
        </w:rPr>
        <w:t>.</w:t>
      </w:r>
    </w:p>
    <w:p w14:paraId="02A14580" w14:textId="193BE9A4" w:rsidR="00D8417D" w:rsidRPr="008337C4" w:rsidRDefault="00D8417D" w:rsidP="00AB3AE4">
      <w:pPr>
        <w:ind w:firstLine="284"/>
        <w:jc w:val="both"/>
        <w:rPr>
          <w:rFonts w:ascii="Times" w:eastAsia="Times" w:hAnsi="Times" w:cs="Times"/>
        </w:rPr>
      </w:pPr>
      <w:r w:rsidRPr="008337C4">
        <w:rPr>
          <w:rFonts w:ascii="Times" w:eastAsia="Times" w:hAnsi="Times" w:cs="Times"/>
        </w:rPr>
        <w:lastRenderedPageBreak/>
        <w:t>Galparsoro Ruiz, J.I. y Pérez-Pérez, R.M.</w:t>
      </w:r>
      <w:r w:rsidR="0033795C" w:rsidRPr="008337C4">
        <w:rPr>
          <w:rFonts w:ascii="Times" w:eastAsia="Times" w:hAnsi="Times" w:cs="Times"/>
        </w:rPr>
        <w:t xml:space="preserve"> (2018):</w:t>
      </w:r>
      <w:r w:rsidRPr="008337C4">
        <w:rPr>
          <w:rFonts w:ascii="Times" w:eastAsia="Times" w:hAnsi="Times" w:cs="Times"/>
        </w:rPr>
        <w:t xml:space="preserve"> </w:t>
      </w:r>
      <w:r w:rsidR="00512870" w:rsidRPr="008337C4">
        <w:rPr>
          <w:rFonts w:ascii="Times" w:eastAsia="Times" w:hAnsi="Times" w:cs="Times"/>
        </w:rPr>
        <w:t xml:space="preserve">«Revolución digital y psicopolítica: algunas consideraciones críticas a partir de </w:t>
      </w:r>
      <w:proofErr w:type="spellStart"/>
      <w:r w:rsidR="00512870" w:rsidRPr="008337C4">
        <w:rPr>
          <w:rFonts w:ascii="Times" w:eastAsia="Times" w:hAnsi="Times" w:cs="Times"/>
        </w:rPr>
        <w:t>Byung-Chul</w:t>
      </w:r>
      <w:proofErr w:type="spellEnd"/>
      <w:r w:rsidR="00512870" w:rsidRPr="008337C4">
        <w:rPr>
          <w:rFonts w:ascii="Times" w:eastAsia="Times" w:hAnsi="Times" w:cs="Times"/>
        </w:rPr>
        <w:t xml:space="preserve"> Han, Foucault, Deleuze y Nietzsche», en </w:t>
      </w:r>
      <w:proofErr w:type="spellStart"/>
      <w:r w:rsidR="00512870" w:rsidRPr="008337C4">
        <w:rPr>
          <w:rFonts w:ascii="Times" w:eastAsia="Times" w:hAnsi="Times" w:cs="Times"/>
          <w:i/>
          <w:iCs/>
        </w:rPr>
        <w:t>Scio</w:t>
      </w:r>
      <w:proofErr w:type="spellEnd"/>
      <w:r w:rsidR="00512870" w:rsidRPr="008337C4">
        <w:rPr>
          <w:rFonts w:ascii="Times" w:eastAsia="Times" w:hAnsi="Times" w:cs="Times"/>
        </w:rPr>
        <w:t>, (14), pp.</w:t>
      </w:r>
      <w:r w:rsidR="00CB4C81" w:rsidRPr="008337C4">
        <w:rPr>
          <w:rFonts w:ascii="Times" w:eastAsia="Times" w:hAnsi="Times" w:cs="Times"/>
        </w:rPr>
        <w:t xml:space="preserve"> </w:t>
      </w:r>
      <w:r w:rsidR="00512870" w:rsidRPr="008337C4">
        <w:rPr>
          <w:rFonts w:ascii="Times" w:eastAsia="Times" w:hAnsi="Times" w:cs="Times"/>
        </w:rPr>
        <w:t>251-275.</w:t>
      </w:r>
    </w:p>
    <w:p w14:paraId="4C27B938" w14:textId="65620E16" w:rsidR="00D8417D" w:rsidRPr="008337C4" w:rsidRDefault="00D8417D" w:rsidP="00AB3AE4">
      <w:pPr>
        <w:ind w:firstLine="284"/>
        <w:jc w:val="both"/>
        <w:rPr>
          <w:rFonts w:ascii="Times" w:hAnsi="Times"/>
        </w:rPr>
      </w:pPr>
      <w:r w:rsidRPr="008337C4">
        <w:rPr>
          <w:rFonts w:ascii="Times" w:hAnsi="Times"/>
        </w:rPr>
        <w:t>Han, B.-C.</w:t>
      </w:r>
      <w:r w:rsidRPr="008337C4">
        <w:rPr>
          <w:rFonts w:ascii="Times" w:hAnsi="Times"/>
          <w:i/>
          <w:iCs/>
        </w:rPr>
        <w:t xml:space="preserve"> </w:t>
      </w:r>
      <w:r w:rsidR="0033795C" w:rsidRPr="008337C4">
        <w:rPr>
          <w:rFonts w:ascii="Times" w:hAnsi="Times"/>
        </w:rPr>
        <w:t xml:space="preserve">(2012): </w:t>
      </w:r>
      <w:r w:rsidRPr="008337C4">
        <w:rPr>
          <w:rFonts w:ascii="Times" w:hAnsi="Times"/>
          <w:i/>
          <w:iCs/>
        </w:rPr>
        <w:t>La sociedad del cansancio</w:t>
      </w:r>
      <w:r w:rsidR="0033795C" w:rsidRPr="008337C4">
        <w:rPr>
          <w:rFonts w:ascii="Times" w:hAnsi="Times"/>
        </w:rPr>
        <w:t>.</w:t>
      </w:r>
      <w:r w:rsidRPr="008337C4">
        <w:rPr>
          <w:rFonts w:ascii="Times" w:hAnsi="Times"/>
          <w:i/>
          <w:iCs/>
        </w:rPr>
        <w:t xml:space="preserve"> </w:t>
      </w:r>
      <w:r w:rsidR="0033795C" w:rsidRPr="008337C4">
        <w:rPr>
          <w:rFonts w:ascii="Times" w:hAnsi="Times"/>
        </w:rPr>
        <w:t xml:space="preserve">Trad. </w:t>
      </w:r>
      <w:proofErr w:type="spellStart"/>
      <w:r w:rsidR="0033795C" w:rsidRPr="008337C4">
        <w:rPr>
          <w:rFonts w:ascii="Times" w:hAnsi="Times"/>
        </w:rPr>
        <w:t>Arantzazu</w:t>
      </w:r>
      <w:proofErr w:type="spellEnd"/>
      <w:r w:rsidR="0033795C" w:rsidRPr="008337C4">
        <w:rPr>
          <w:rFonts w:ascii="Times" w:hAnsi="Times"/>
        </w:rPr>
        <w:t xml:space="preserve"> </w:t>
      </w:r>
      <w:proofErr w:type="spellStart"/>
      <w:r w:rsidR="0033795C" w:rsidRPr="008337C4">
        <w:rPr>
          <w:rFonts w:ascii="Times" w:hAnsi="Times"/>
        </w:rPr>
        <w:t>Saratxaga</w:t>
      </w:r>
      <w:proofErr w:type="spellEnd"/>
      <w:r w:rsidR="0033795C" w:rsidRPr="008337C4">
        <w:rPr>
          <w:rFonts w:ascii="Times" w:hAnsi="Times"/>
        </w:rPr>
        <w:t xml:space="preserve">. </w:t>
      </w:r>
      <w:r w:rsidRPr="008337C4">
        <w:rPr>
          <w:rFonts w:ascii="Times" w:hAnsi="Times"/>
        </w:rPr>
        <w:t>Barcelona</w:t>
      </w:r>
      <w:r w:rsidR="0033795C" w:rsidRPr="008337C4">
        <w:rPr>
          <w:rFonts w:ascii="Times" w:hAnsi="Times"/>
        </w:rPr>
        <w:t>:</w:t>
      </w:r>
      <w:r w:rsidRPr="008337C4">
        <w:rPr>
          <w:rFonts w:ascii="Times" w:hAnsi="Times"/>
        </w:rPr>
        <w:t xml:space="preserve"> Herder.</w:t>
      </w:r>
    </w:p>
    <w:p w14:paraId="2AF979EE" w14:textId="195DF4A0" w:rsidR="00D8417D" w:rsidRPr="008337C4" w:rsidRDefault="0033795C" w:rsidP="00AB3AE4">
      <w:pPr>
        <w:ind w:firstLine="284"/>
        <w:jc w:val="both"/>
        <w:rPr>
          <w:rFonts w:ascii="Times" w:hAnsi="Times"/>
        </w:rPr>
      </w:pPr>
      <w:r w:rsidRPr="008337C4">
        <w:rPr>
          <w:rFonts w:ascii="Times" w:hAnsi="Times"/>
        </w:rPr>
        <w:t>Han, B.-C. (2014):</w:t>
      </w:r>
      <w:r w:rsidRPr="008337C4">
        <w:rPr>
          <w:rFonts w:ascii="Times" w:hAnsi="Times"/>
          <w:i/>
          <w:iCs/>
        </w:rPr>
        <w:t xml:space="preserve"> </w:t>
      </w:r>
      <w:r w:rsidR="00D8417D" w:rsidRPr="008337C4">
        <w:rPr>
          <w:rFonts w:ascii="Times" w:hAnsi="Times"/>
          <w:i/>
          <w:iCs/>
        </w:rPr>
        <w:t>La sociedad de la transparencia</w:t>
      </w:r>
      <w:r w:rsidRPr="008337C4">
        <w:rPr>
          <w:rFonts w:ascii="Times" w:hAnsi="Times"/>
        </w:rPr>
        <w:t>.</w:t>
      </w:r>
      <w:r w:rsidR="00D8417D" w:rsidRPr="008337C4">
        <w:rPr>
          <w:rFonts w:ascii="Times" w:hAnsi="Times"/>
          <w:i/>
          <w:iCs/>
        </w:rPr>
        <w:t xml:space="preserve"> </w:t>
      </w:r>
      <w:r w:rsidRPr="008337C4">
        <w:rPr>
          <w:rFonts w:ascii="Times" w:hAnsi="Times"/>
        </w:rPr>
        <w:t xml:space="preserve">Trad. Raúl Gabás. </w:t>
      </w:r>
      <w:r w:rsidR="00D8417D" w:rsidRPr="008337C4">
        <w:rPr>
          <w:rFonts w:ascii="Times" w:hAnsi="Times"/>
        </w:rPr>
        <w:t>Barcelona</w:t>
      </w:r>
      <w:r w:rsidRPr="008337C4">
        <w:rPr>
          <w:rFonts w:ascii="Times" w:hAnsi="Times"/>
        </w:rPr>
        <w:t>:</w:t>
      </w:r>
      <w:r w:rsidR="00D8417D" w:rsidRPr="008337C4">
        <w:rPr>
          <w:rFonts w:ascii="Times" w:hAnsi="Times"/>
        </w:rPr>
        <w:t xml:space="preserve"> Herder.</w:t>
      </w:r>
    </w:p>
    <w:p w14:paraId="3FC7581B" w14:textId="4F1DC673" w:rsidR="00D8417D" w:rsidRPr="008337C4" w:rsidRDefault="0033795C" w:rsidP="00AB3AE4">
      <w:pPr>
        <w:ind w:firstLine="284"/>
        <w:jc w:val="both"/>
        <w:rPr>
          <w:rFonts w:ascii="Times" w:hAnsi="Times"/>
        </w:rPr>
      </w:pPr>
      <w:r w:rsidRPr="008337C4">
        <w:rPr>
          <w:rFonts w:ascii="Times" w:hAnsi="Times"/>
        </w:rPr>
        <w:t>Han, B.-C. (2014):</w:t>
      </w:r>
      <w:r w:rsidRPr="008337C4">
        <w:rPr>
          <w:rFonts w:ascii="Times" w:hAnsi="Times"/>
          <w:i/>
          <w:iCs/>
        </w:rPr>
        <w:t xml:space="preserve"> </w:t>
      </w:r>
      <w:r w:rsidR="00D8417D" w:rsidRPr="008337C4">
        <w:rPr>
          <w:rFonts w:ascii="Times" w:hAnsi="Times"/>
          <w:i/>
          <w:iCs/>
        </w:rPr>
        <w:t>En el enjambre</w:t>
      </w:r>
      <w:r w:rsidRPr="008337C4">
        <w:rPr>
          <w:rFonts w:ascii="Times" w:hAnsi="Times"/>
        </w:rPr>
        <w:t>.</w:t>
      </w:r>
      <w:r w:rsidR="00D8417D" w:rsidRPr="008337C4">
        <w:rPr>
          <w:rFonts w:ascii="Times" w:hAnsi="Times"/>
          <w:i/>
          <w:iCs/>
        </w:rPr>
        <w:t xml:space="preserve"> </w:t>
      </w:r>
      <w:r w:rsidRPr="008337C4">
        <w:rPr>
          <w:rFonts w:ascii="Times" w:hAnsi="Times"/>
        </w:rPr>
        <w:t xml:space="preserve">Trad. Raúl Gabás. </w:t>
      </w:r>
      <w:r w:rsidR="00D8417D" w:rsidRPr="008337C4">
        <w:rPr>
          <w:rFonts w:ascii="Times" w:hAnsi="Times"/>
        </w:rPr>
        <w:t>Barcelona</w:t>
      </w:r>
      <w:r w:rsidRPr="008337C4">
        <w:rPr>
          <w:rFonts w:ascii="Times" w:hAnsi="Times"/>
        </w:rPr>
        <w:t>:</w:t>
      </w:r>
      <w:r w:rsidR="00D8417D" w:rsidRPr="008337C4">
        <w:rPr>
          <w:rFonts w:ascii="Times" w:hAnsi="Times"/>
        </w:rPr>
        <w:t xml:space="preserve"> Herder</w:t>
      </w:r>
      <w:r w:rsidRPr="008337C4">
        <w:rPr>
          <w:rFonts w:ascii="Times" w:hAnsi="Times"/>
        </w:rPr>
        <w:t>.</w:t>
      </w:r>
    </w:p>
    <w:p w14:paraId="5D8BE9EF" w14:textId="2549846D" w:rsidR="00D8417D" w:rsidRPr="008337C4" w:rsidRDefault="0033795C" w:rsidP="00AB3AE4">
      <w:pPr>
        <w:ind w:firstLine="284"/>
        <w:jc w:val="both"/>
        <w:rPr>
          <w:rFonts w:ascii="Times" w:hAnsi="Times"/>
        </w:rPr>
      </w:pPr>
      <w:r w:rsidRPr="008337C4">
        <w:rPr>
          <w:rFonts w:ascii="Times" w:hAnsi="Times"/>
        </w:rPr>
        <w:t>Han, B.-C. (2015):</w:t>
      </w:r>
      <w:r w:rsidRPr="008337C4">
        <w:rPr>
          <w:rFonts w:ascii="Times" w:hAnsi="Times"/>
          <w:i/>
          <w:iCs/>
        </w:rPr>
        <w:t xml:space="preserve"> </w:t>
      </w:r>
      <w:r w:rsidR="00D8417D" w:rsidRPr="008337C4">
        <w:rPr>
          <w:rFonts w:ascii="Times" w:hAnsi="Times"/>
          <w:i/>
          <w:iCs/>
        </w:rPr>
        <w:t>Psicopolítica</w:t>
      </w:r>
      <w:r w:rsidRPr="008337C4">
        <w:rPr>
          <w:rFonts w:ascii="Times" w:hAnsi="Times"/>
        </w:rPr>
        <w:t xml:space="preserve">: </w:t>
      </w:r>
      <w:r w:rsidRPr="008337C4">
        <w:rPr>
          <w:rFonts w:ascii="Times" w:hAnsi="Times"/>
          <w:i/>
          <w:iCs/>
        </w:rPr>
        <w:t>neoliberalismo y nuevas técnicas de poder</w:t>
      </w:r>
      <w:r w:rsidRPr="008337C4">
        <w:rPr>
          <w:rFonts w:ascii="Times" w:hAnsi="Times"/>
        </w:rPr>
        <w:t xml:space="preserve">. Trad. Raúl Gabás. </w:t>
      </w:r>
      <w:r w:rsidR="00D8417D" w:rsidRPr="008337C4">
        <w:rPr>
          <w:rFonts w:ascii="Times" w:hAnsi="Times"/>
        </w:rPr>
        <w:t>Barcelona</w:t>
      </w:r>
      <w:r w:rsidRPr="008337C4">
        <w:rPr>
          <w:rFonts w:ascii="Times" w:hAnsi="Times"/>
        </w:rPr>
        <w:t>:</w:t>
      </w:r>
      <w:r w:rsidR="00D8417D" w:rsidRPr="008337C4">
        <w:rPr>
          <w:rFonts w:ascii="Times" w:hAnsi="Times"/>
        </w:rPr>
        <w:t xml:space="preserve"> Herder.</w:t>
      </w:r>
    </w:p>
    <w:p w14:paraId="1C83F7EA" w14:textId="0A10047B" w:rsidR="00512870" w:rsidRPr="008337C4" w:rsidRDefault="0033795C" w:rsidP="00AB3AE4">
      <w:pPr>
        <w:ind w:firstLine="284"/>
        <w:jc w:val="both"/>
        <w:rPr>
          <w:rFonts w:ascii="Times" w:hAnsi="Times"/>
        </w:rPr>
      </w:pPr>
      <w:r w:rsidRPr="008337C4">
        <w:rPr>
          <w:rFonts w:ascii="Times" w:hAnsi="Times"/>
        </w:rPr>
        <w:t>Han, B.-C. (2016):</w:t>
      </w:r>
      <w:r w:rsidRPr="008337C4">
        <w:rPr>
          <w:rFonts w:ascii="Times" w:hAnsi="Times"/>
          <w:i/>
          <w:iCs/>
        </w:rPr>
        <w:t xml:space="preserve"> </w:t>
      </w:r>
      <w:r w:rsidR="00512870" w:rsidRPr="008337C4">
        <w:rPr>
          <w:rFonts w:ascii="Times" w:hAnsi="Times"/>
          <w:i/>
          <w:iCs/>
        </w:rPr>
        <w:t>Sobre el poder</w:t>
      </w:r>
      <w:r w:rsidRPr="008337C4">
        <w:rPr>
          <w:rFonts w:ascii="Times" w:hAnsi="Times"/>
        </w:rPr>
        <w:t>.</w:t>
      </w:r>
      <w:r w:rsidR="00512870" w:rsidRPr="008337C4">
        <w:rPr>
          <w:rFonts w:ascii="Times" w:hAnsi="Times"/>
        </w:rPr>
        <w:t xml:space="preserve"> </w:t>
      </w:r>
      <w:r w:rsidRPr="008337C4">
        <w:rPr>
          <w:rFonts w:ascii="Times" w:hAnsi="Times"/>
        </w:rPr>
        <w:t xml:space="preserve">Trad. Alberto </w:t>
      </w:r>
      <w:proofErr w:type="spellStart"/>
      <w:r w:rsidRPr="008337C4">
        <w:rPr>
          <w:rFonts w:ascii="Times" w:hAnsi="Times"/>
        </w:rPr>
        <w:t>Cirita</w:t>
      </w:r>
      <w:proofErr w:type="spellEnd"/>
      <w:r w:rsidRPr="008337C4">
        <w:rPr>
          <w:rFonts w:ascii="Times" w:hAnsi="Times"/>
        </w:rPr>
        <w:t xml:space="preserve">. </w:t>
      </w:r>
      <w:r w:rsidR="00512870" w:rsidRPr="008337C4">
        <w:rPr>
          <w:rFonts w:ascii="Times" w:hAnsi="Times"/>
        </w:rPr>
        <w:t>Barcelona</w:t>
      </w:r>
      <w:r w:rsidRPr="008337C4">
        <w:rPr>
          <w:rFonts w:ascii="Times" w:hAnsi="Times"/>
        </w:rPr>
        <w:t>:</w:t>
      </w:r>
      <w:r w:rsidR="00512870" w:rsidRPr="008337C4">
        <w:rPr>
          <w:rFonts w:ascii="Times" w:hAnsi="Times"/>
        </w:rPr>
        <w:t xml:space="preserve"> Herder.</w:t>
      </w:r>
    </w:p>
    <w:p w14:paraId="5B9A65C4" w14:textId="61415750" w:rsidR="00D8417D" w:rsidRPr="008337C4" w:rsidRDefault="0033795C" w:rsidP="00AB3AE4">
      <w:pPr>
        <w:ind w:firstLine="284"/>
        <w:jc w:val="both"/>
        <w:rPr>
          <w:rFonts w:ascii="Times" w:hAnsi="Times"/>
        </w:rPr>
      </w:pPr>
      <w:r w:rsidRPr="008337C4">
        <w:rPr>
          <w:rFonts w:ascii="Times" w:hAnsi="Times"/>
        </w:rPr>
        <w:t>Han, B.-C. (2016):</w:t>
      </w:r>
      <w:r w:rsidRPr="008337C4">
        <w:rPr>
          <w:rFonts w:ascii="Times" w:hAnsi="Times"/>
          <w:i/>
          <w:iCs/>
        </w:rPr>
        <w:t xml:space="preserve"> </w:t>
      </w:r>
      <w:r w:rsidR="00D8417D" w:rsidRPr="008337C4">
        <w:rPr>
          <w:rFonts w:ascii="Times" w:hAnsi="Times"/>
          <w:i/>
          <w:iCs/>
        </w:rPr>
        <w:t>Topología de la violencia</w:t>
      </w:r>
      <w:r w:rsidRPr="008337C4">
        <w:rPr>
          <w:rFonts w:ascii="Times" w:hAnsi="Times"/>
        </w:rPr>
        <w:t>.</w:t>
      </w:r>
      <w:r w:rsidR="00D8417D" w:rsidRPr="008337C4">
        <w:rPr>
          <w:rFonts w:ascii="Times" w:hAnsi="Times"/>
        </w:rPr>
        <w:t xml:space="preserve"> </w:t>
      </w:r>
      <w:r w:rsidRPr="008337C4">
        <w:rPr>
          <w:rFonts w:ascii="Times" w:hAnsi="Times"/>
        </w:rPr>
        <w:t xml:space="preserve">Trad. Paula Kuffer. </w:t>
      </w:r>
      <w:r w:rsidR="00D8417D" w:rsidRPr="008337C4">
        <w:rPr>
          <w:rFonts w:ascii="Times" w:hAnsi="Times"/>
        </w:rPr>
        <w:t>Barcelona</w:t>
      </w:r>
      <w:r w:rsidRPr="008337C4">
        <w:rPr>
          <w:rFonts w:ascii="Times" w:hAnsi="Times"/>
        </w:rPr>
        <w:t>:</w:t>
      </w:r>
      <w:r w:rsidR="00D8417D" w:rsidRPr="008337C4">
        <w:rPr>
          <w:rFonts w:ascii="Times" w:hAnsi="Times"/>
        </w:rPr>
        <w:t xml:space="preserve"> Herder</w:t>
      </w:r>
      <w:r w:rsidR="00512870" w:rsidRPr="008337C4">
        <w:rPr>
          <w:rFonts w:ascii="Times" w:hAnsi="Times"/>
        </w:rPr>
        <w:t>.</w:t>
      </w:r>
    </w:p>
    <w:p w14:paraId="5F6D00CF" w14:textId="176C6265" w:rsidR="00512870" w:rsidRPr="008337C4" w:rsidRDefault="0033795C" w:rsidP="00AB3AE4">
      <w:pPr>
        <w:ind w:firstLine="284"/>
        <w:jc w:val="both"/>
        <w:rPr>
          <w:rFonts w:ascii="Times" w:hAnsi="Times"/>
        </w:rPr>
      </w:pPr>
      <w:r w:rsidRPr="008337C4">
        <w:rPr>
          <w:rFonts w:ascii="Times" w:hAnsi="Times"/>
        </w:rPr>
        <w:t>Han, B.-C. (2017):</w:t>
      </w:r>
      <w:r w:rsidRPr="008337C4">
        <w:rPr>
          <w:rFonts w:ascii="Times" w:hAnsi="Times"/>
          <w:i/>
          <w:iCs/>
        </w:rPr>
        <w:t xml:space="preserve"> </w:t>
      </w:r>
      <w:r w:rsidR="00D8417D" w:rsidRPr="008337C4">
        <w:rPr>
          <w:rFonts w:ascii="Times" w:hAnsi="Times"/>
          <w:i/>
          <w:iCs/>
        </w:rPr>
        <w:t>La expulsión de lo distinto</w:t>
      </w:r>
      <w:r w:rsidRPr="008337C4">
        <w:rPr>
          <w:rFonts w:ascii="Times" w:hAnsi="Times"/>
        </w:rPr>
        <w:t>.</w:t>
      </w:r>
      <w:r w:rsidR="00D8417D" w:rsidRPr="008337C4">
        <w:rPr>
          <w:rFonts w:ascii="Times" w:hAnsi="Times"/>
          <w:i/>
          <w:iCs/>
        </w:rPr>
        <w:t xml:space="preserve"> </w:t>
      </w:r>
      <w:r w:rsidRPr="008337C4">
        <w:rPr>
          <w:rFonts w:ascii="Times" w:hAnsi="Times"/>
        </w:rPr>
        <w:t xml:space="preserve">Trad. Alberto </w:t>
      </w:r>
      <w:proofErr w:type="spellStart"/>
      <w:r w:rsidRPr="008337C4">
        <w:rPr>
          <w:rFonts w:ascii="Times" w:hAnsi="Times"/>
        </w:rPr>
        <w:t>Cirita</w:t>
      </w:r>
      <w:proofErr w:type="spellEnd"/>
      <w:r w:rsidRPr="008337C4">
        <w:rPr>
          <w:rFonts w:ascii="Times" w:hAnsi="Times"/>
        </w:rPr>
        <w:t xml:space="preserve">. </w:t>
      </w:r>
      <w:r w:rsidR="00D8417D" w:rsidRPr="008337C4">
        <w:rPr>
          <w:rFonts w:ascii="Times" w:hAnsi="Times"/>
        </w:rPr>
        <w:t>Barcelona</w:t>
      </w:r>
      <w:r w:rsidRPr="008337C4">
        <w:rPr>
          <w:rFonts w:ascii="Times" w:hAnsi="Times"/>
        </w:rPr>
        <w:t>:</w:t>
      </w:r>
      <w:r w:rsidR="00D8417D" w:rsidRPr="008337C4">
        <w:rPr>
          <w:rFonts w:ascii="Times" w:hAnsi="Times"/>
        </w:rPr>
        <w:t xml:space="preserve"> Herder</w:t>
      </w:r>
      <w:r w:rsidR="00512870" w:rsidRPr="008337C4">
        <w:rPr>
          <w:rFonts w:ascii="Times" w:hAnsi="Times"/>
        </w:rPr>
        <w:t>.</w:t>
      </w:r>
    </w:p>
    <w:p w14:paraId="647C1F7B" w14:textId="6EBEA221" w:rsidR="00512870" w:rsidRPr="008337C4" w:rsidRDefault="00D8417D" w:rsidP="00AB3AE4">
      <w:pPr>
        <w:ind w:firstLine="284"/>
        <w:jc w:val="both"/>
        <w:rPr>
          <w:rFonts w:ascii="Times" w:hAnsi="Times"/>
        </w:rPr>
      </w:pPr>
      <w:r w:rsidRPr="008337C4">
        <w:rPr>
          <w:rFonts w:ascii="Times" w:hAnsi="Times"/>
        </w:rPr>
        <w:t xml:space="preserve">Laval, C. </w:t>
      </w:r>
      <w:r w:rsidR="0033795C" w:rsidRPr="008337C4">
        <w:rPr>
          <w:rFonts w:ascii="Times" w:hAnsi="Times"/>
        </w:rPr>
        <w:t xml:space="preserve">(2020): </w:t>
      </w:r>
      <w:r w:rsidRPr="008337C4">
        <w:rPr>
          <w:rFonts w:ascii="Times" w:hAnsi="Times"/>
          <w:i/>
          <w:iCs/>
        </w:rPr>
        <w:t>Foucault, Bourdieu y la cuestión neoliberal</w:t>
      </w:r>
      <w:r w:rsidR="0033795C" w:rsidRPr="008337C4">
        <w:rPr>
          <w:rFonts w:ascii="Times" w:hAnsi="Times"/>
        </w:rPr>
        <w:t>. Trad. Alfonso Díez.</w:t>
      </w:r>
      <w:r w:rsidRPr="008337C4">
        <w:rPr>
          <w:rFonts w:ascii="Times" w:hAnsi="Times"/>
        </w:rPr>
        <w:t xml:space="preserve"> Barcelona</w:t>
      </w:r>
      <w:r w:rsidR="0033795C" w:rsidRPr="008337C4">
        <w:rPr>
          <w:rFonts w:ascii="Times" w:hAnsi="Times"/>
        </w:rPr>
        <w:t>:</w:t>
      </w:r>
      <w:r w:rsidRPr="008337C4">
        <w:rPr>
          <w:rFonts w:ascii="Times" w:hAnsi="Times"/>
        </w:rPr>
        <w:t xml:space="preserve"> Gedisa</w:t>
      </w:r>
      <w:r w:rsidR="00512870" w:rsidRPr="008337C4">
        <w:rPr>
          <w:rFonts w:ascii="Times" w:hAnsi="Times"/>
        </w:rPr>
        <w:t>.</w:t>
      </w:r>
    </w:p>
    <w:p w14:paraId="2EDA5D6A" w14:textId="71ED1334" w:rsidR="00D8417D" w:rsidRPr="008337C4" w:rsidRDefault="00D8417D" w:rsidP="00AB3AE4">
      <w:pPr>
        <w:ind w:firstLine="284"/>
        <w:jc w:val="both"/>
        <w:rPr>
          <w:rFonts w:ascii="Times" w:hAnsi="Times"/>
        </w:rPr>
      </w:pPr>
      <w:r w:rsidRPr="008337C4">
        <w:rPr>
          <w:rFonts w:ascii="Times" w:hAnsi="Times"/>
        </w:rPr>
        <w:t xml:space="preserve">Lipovetsky, G. </w:t>
      </w:r>
      <w:r w:rsidR="0033795C" w:rsidRPr="008337C4">
        <w:rPr>
          <w:rFonts w:ascii="Times" w:hAnsi="Times"/>
        </w:rPr>
        <w:t xml:space="preserve">(2006): </w:t>
      </w:r>
      <w:r w:rsidRPr="008337C4">
        <w:rPr>
          <w:rFonts w:ascii="Times" w:hAnsi="Times"/>
          <w:i/>
          <w:iCs/>
        </w:rPr>
        <w:t>La era del vacío</w:t>
      </w:r>
      <w:r w:rsidR="0033795C" w:rsidRPr="008337C4">
        <w:rPr>
          <w:rFonts w:ascii="Times" w:hAnsi="Times"/>
        </w:rPr>
        <w:t xml:space="preserve">. </w:t>
      </w:r>
      <w:r w:rsidR="0033795C" w:rsidRPr="008337C4">
        <w:rPr>
          <w:rFonts w:ascii="Times" w:hAnsi="Times"/>
          <w:i/>
          <w:iCs/>
        </w:rPr>
        <w:t>Ensayos sobre el individualismo contemporáneo</w:t>
      </w:r>
      <w:r w:rsidR="0033795C" w:rsidRPr="008337C4">
        <w:rPr>
          <w:rFonts w:ascii="Times" w:hAnsi="Times"/>
        </w:rPr>
        <w:t xml:space="preserve">. Trad. Joan </w:t>
      </w:r>
      <w:proofErr w:type="spellStart"/>
      <w:r w:rsidR="0033795C" w:rsidRPr="008337C4">
        <w:rPr>
          <w:rFonts w:ascii="Times" w:hAnsi="Times"/>
        </w:rPr>
        <w:t>Vinyoli</w:t>
      </w:r>
      <w:proofErr w:type="spellEnd"/>
      <w:r w:rsidR="0033795C" w:rsidRPr="008337C4">
        <w:rPr>
          <w:rFonts w:ascii="Times" w:hAnsi="Times"/>
        </w:rPr>
        <w:t xml:space="preserve"> y </w:t>
      </w:r>
      <w:proofErr w:type="spellStart"/>
      <w:r w:rsidR="0033795C" w:rsidRPr="008337C4">
        <w:rPr>
          <w:rFonts w:ascii="Times" w:hAnsi="Times"/>
        </w:rPr>
        <w:t>Michèle</w:t>
      </w:r>
      <w:proofErr w:type="spellEnd"/>
      <w:r w:rsidR="0033795C" w:rsidRPr="008337C4">
        <w:rPr>
          <w:rFonts w:ascii="Times" w:hAnsi="Times"/>
        </w:rPr>
        <w:t xml:space="preserve"> </w:t>
      </w:r>
      <w:proofErr w:type="spellStart"/>
      <w:r w:rsidR="0033795C" w:rsidRPr="008337C4">
        <w:rPr>
          <w:rFonts w:ascii="Times" w:hAnsi="Times"/>
        </w:rPr>
        <w:t>Pendax</w:t>
      </w:r>
      <w:proofErr w:type="spellEnd"/>
      <w:r w:rsidR="0033795C" w:rsidRPr="008337C4">
        <w:rPr>
          <w:rFonts w:ascii="Times" w:hAnsi="Times"/>
        </w:rPr>
        <w:t>.</w:t>
      </w:r>
      <w:r w:rsidR="00512870" w:rsidRPr="008337C4">
        <w:rPr>
          <w:rFonts w:ascii="Times" w:hAnsi="Times"/>
        </w:rPr>
        <w:t xml:space="preserve"> Barcelona</w:t>
      </w:r>
      <w:r w:rsidR="0033795C" w:rsidRPr="008337C4">
        <w:rPr>
          <w:rFonts w:ascii="Times" w:hAnsi="Times"/>
        </w:rPr>
        <w:t>:</w:t>
      </w:r>
      <w:r w:rsidR="00512870" w:rsidRPr="008337C4">
        <w:rPr>
          <w:rFonts w:ascii="Times" w:hAnsi="Times"/>
        </w:rPr>
        <w:t xml:space="preserve"> Anagrama.</w:t>
      </w:r>
    </w:p>
    <w:p w14:paraId="4CD22D67" w14:textId="00E3671E" w:rsidR="00512870" w:rsidRPr="008337C4" w:rsidRDefault="00D8417D" w:rsidP="00AB3AE4">
      <w:pPr>
        <w:ind w:firstLine="284"/>
        <w:jc w:val="both"/>
        <w:rPr>
          <w:rFonts w:ascii="Times" w:hAnsi="Times"/>
        </w:rPr>
      </w:pPr>
      <w:r w:rsidRPr="008337C4">
        <w:rPr>
          <w:rFonts w:ascii="Times" w:hAnsi="Times"/>
        </w:rPr>
        <w:t>Lipovetsky, G</w:t>
      </w:r>
      <w:r w:rsidRPr="008337C4">
        <w:rPr>
          <w:rFonts w:ascii="Times" w:hAnsi="Times"/>
          <w:i/>
          <w:iCs/>
        </w:rPr>
        <w:t xml:space="preserve">. </w:t>
      </w:r>
      <w:r w:rsidRPr="008337C4">
        <w:rPr>
          <w:rFonts w:ascii="Times" w:hAnsi="Times"/>
        </w:rPr>
        <w:t xml:space="preserve">y </w:t>
      </w:r>
      <w:proofErr w:type="spellStart"/>
      <w:r w:rsidRPr="008337C4">
        <w:rPr>
          <w:rFonts w:ascii="Times" w:hAnsi="Times"/>
        </w:rPr>
        <w:t>Serroy</w:t>
      </w:r>
      <w:proofErr w:type="spellEnd"/>
      <w:r w:rsidRPr="008337C4">
        <w:rPr>
          <w:rFonts w:ascii="Times" w:hAnsi="Times"/>
        </w:rPr>
        <w:t>, J.</w:t>
      </w:r>
      <w:r w:rsidR="0033795C" w:rsidRPr="008337C4">
        <w:rPr>
          <w:rFonts w:ascii="Times" w:hAnsi="Times"/>
        </w:rPr>
        <w:t xml:space="preserve"> (2006):</w:t>
      </w:r>
      <w:r w:rsidRPr="008337C4">
        <w:rPr>
          <w:rFonts w:ascii="Times" w:hAnsi="Times"/>
        </w:rPr>
        <w:t xml:space="preserve"> </w:t>
      </w:r>
      <w:r w:rsidRPr="008337C4">
        <w:rPr>
          <w:rFonts w:ascii="Times" w:hAnsi="Times"/>
          <w:i/>
          <w:iCs/>
        </w:rPr>
        <w:t>El imperio de lo efímero</w:t>
      </w:r>
      <w:r w:rsidR="0033795C" w:rsidRPr="008337C4">
        <w:rPr>
          <w:rFonts w:ascii="Times" w:hAnsi="Times"/>
        </w:rPr>
        <w:t xml:space="preserve">. </w:t>
      </w:r>
      <w:r w:rsidR="0033795C" w:rsidRPr="008337C4">
        <w:rPr>
          <w:rFonts w:ascii="Times" w:hAnsi="Times"/>
          <w:i/>
          <w:iCs/>
        </w:rPr>
        <w:t>La moda y su destino en las sociedades contemporáneas</w:t>
      </w:r>
      <w:r w:rsidR="0033795C" w:rsidRPr="008337C4">
        <w:rPr>
          <w:rFonts w:ascii="Times" w:hAnsi="Times"/>
        </w:rPr>
        <w:t>. Trad. Felipe Hernández y Carmen López.</w:t>
      </w:r>
      <w:r w:rsidR="00512870" w:rsidRPr="008337C4">
        <w:rPr>
          <w:rFonts w:ascii="Times" w:hAnsi="Times"/>
        </w:rPr>
        <w:t xml:space="preserve"> Barcelona</w:t>
      </w:r>
      <w:r w:rsidR="0033795C" w:rsidRPr="008337C4">
        <w:rPr>
          <w:rFonts w:ascii="Times" w:hAnsi="Times"/>
        </w:rPr>
        <w:t>:</w:t>
      </w:r>
      <w:r w:rsidR="00512870" w:rsidRPr="008337C4">
        <w:rPr>
          <w:rFonts w:ascii="Times" w:hAnsi="Times"/>
        </w:rPr>
        <w:t xml:space="preserve"> Anagrama.</w:t>
      </w:r>
    </w:p>
    <w:p w14:paraId="362C92C1" w14:textId="2A7EF725" w:rsidR="00512870" w:rsidRPr="008337C4" w:rsidRDefault="00D8417D" w:rsidP="00AB3AE4">
      <w:pPr>
        <w:ind w:firstLine="284"/>
        <w:jc w:val="both"/>
        <w:rPr>
          <w:rFonts w:ascii="Times" w:hAnsi="Times"/>
        </w:rPr>
      </w:pPr>
      <w:r w:rsidRPr="008337C4">
        <w:rPr>
          <w:rFonts w:ascii="Times" w:hAnsi="Times"/>
        </w:rPr>
        <w:t>Racionero, Q.</w:t>
      </w:r>
      <w:r w:rsidR="0033795C" w:rsidRPr="008337C4">
        <w:rPr>
          <w:rFonts w:ascii="Times" w:hAnsi="Times"/>
        </w:rPr>
        <w:t xml:space="preserve"> (1999):</w:t>
      </w:r>
      <w:r w:rsidRPr="008337C4">
        <w:rPr>
          <w:rFonts w:ascii="Times" w:hAnsi="Times"/>
        </w:rPr>
        <w:t xml:space="preserve"> «No después, sino distinto. Notas para un debate sobre ciencia moderna y postmoderna</w:t>
      </w:r>
      <w:r w:rsidRPr="008337C4">
        <w:rPr>
          <w:rFonts w:ascii="Times" w:hAnsi="Times"/>
          <w:i/>
          <w:iCs/>
        </w:rPr>
        <w:t>»</w:t>
      </w:r>
      <w:r w:rsidRPr="008337C4">
        <w:rPr>
          <w:rFonts w:ascii="Times" w:hAnsi="Times"/>
        </w:rPr>
        <w:t xml:space="preserve">, </w:t>
      </w:r>
      <w:r w:rsidRPr="008337C4">
        <w:rPr>
          <w:rFonts w:ascii="Times" w:hAnsi="Times"/>
          <w:i/>
          <w:iCs/>
        </w:rPr>
        <w:t>Revista de Filosofía</w:t>
      </w:r>
      <w:r w:rsidRPr="008337C4">
        <w:rPr>
          <w:rFonts w:ascii="Times" w:hAnsi="Times"/>
        </w:rPr>
        <w:t xml:space="preserve">, 21, </w:t>
      </w:r>
      <w:r w:rsidR="00DA70D2" w:rsidRPr="008337C4">
        <w:rPr>
          <w:rFonts w:ascii="Times" w:hAnsi="Times"/>
        </w:rPr>
        <w:t>pp.</w:t>
      </w:r>
      <w:r w:rsidR="00CB4C81" w:rsidRPr="008337C4">
        <w:rPr>
          <w:rFonts w:ascii="Times" w:hAnsi="Times"/>
        </w:rPr>
        <w:t xml:space="preserve"> </w:t>
      </w:r>
      <w:r w:rsidRPr="008337C4">
        <w:rPr>
          <w:rFonts w:ascii="Times" w:hAnsi="Times"/>
        </w:rPr>
        <w:t>113</w:t>
      </w:r>
      <w:r w:rsidR="00DA70D2" w:rsidRPr="008337C4">
        <w:rPr>
          <w:rFonts w:ascii="Times" w:hAnsi="Times"/>
        </w:rPr>
        <w:t>-155</w:t>
      </w:r>
      <w:r w:rsidRPr="008337C4">
        <w:rPr>
          <w:rFonts w:ascii="Times" w:hAnsi="Times"/>
        </w:rPr>
        <w:t>.</w:t>
      </w:r>
    </w:p>
    <w:p w14:paraId="08E67207" w14:textId="2EF7AD43" w:rsidR="00512870" w:rsidRPr="008337C4" w:rsidRDefault="00D8417D" w:rsidP="00AB3AE4">
      <w:pPr>
        <w:ind w:firstLine="284"/>
        <w:jc w:val="both"/>
        <w:rPr>
          <w:rFonts w:ascii="Times" w:hAnsi="Times"/>
        </w:rPr>
      </w:pPr>
      <w:r w:rsidRPr="008337C4">
        <w:rPr>
          <w:rFonts w:ascii="Times" w:hAnsi="Times"/>
          <w:lang w:val="en-US"/>
        </w:rPr>
        <w:t xml:space="preserve">Rayner, T. </w:t>
      </w:r>
      <w:r w:rsidR="0033795C" w:rsidRPr="008337C4">
        <w:rPr>
          <w:rFonts w:ascii="Times" w:hAnsi="Times"/>
          <w:lang w:val="en-US"/>
        </w:rPr>
        <w:t xml:space="preserve">(2007): </w:t>
      </w:r>
      <w:r w:rsidRPr="008337C4">
        <w:rPr>
          <w:rFonts w:ascii="Times" w:hAnsi="Times"/>
          <w:i/>
          <w:iCs/>
          <w:lang w:val="en-US"/>
        </w:rPr>
        <w:t>Foucault’s Heidegger</w:t>
      </w:r>
      <w:r w:rsidR="00512870" w:rsidRPr="008337C4">
        <w:rPr>
          <w:rFonts w:ascii="Times" w:hAnsi="Times"/>
          <w:i/>
          <w:iCs/>
          <w:lang w:val="en-US"/>
        </w:rPr>
        <w:t>: Philosophy and Transformative Experience</w:t>
      </w:r>
      <w:r w:rsidR="0033795C" w:rsidRPr="008337C4">
        <w:rPr>
          <w:rFonts w:ascii="Times" w:hAnsi="Times"/>
          <w:lang w:val="en-US"/>
        </w:rPr>
        <w:t xml:space="preserve">. </w:t>
      </w:r>
      <w:r w:rsidR="00512870" w:rsidRPr="008337C4">
        <w:rPr>
          <w:rFonts w:ascii="Times" w:hAnsi="Times"/>
        </w:rPr>
        <w:t>Londres-Nueva York</w:t>
      </w:r>
      <w:r w:rsidR="0033795C" w:rsidRPr="008337C4">
        <w:rPr>
          <w:rFonts w:ascii="Times" w:hAnsi="Times"/>
        </w:rPr>
        <w:t>:</w:t>
      </w:r>
      <w:r w:rsidR="00512870" w:rsidRPr="008337C4">
        <w:rPr>
          <w:rFonts w:ascii="Times" w:hAnsi="Times"/>
        </w:rPr>
        <w:t xml:space="preserve"> Continuum.</w:t>
      </w:r>
    </w:p>
    <w:p w14:paraId="25B45E5B" w14:textId="63DC139E" w:rsidR="00512870" w:rsidRPr="008337C4" w:rsidRDefault="00D8417D" w:rsidP="00AB3AE4">
      <w:pPr>
        <w:ind w:firstLine="284"/>
        <w:jc w:val="both"/>
        <w:rPr>
          <w:rFonts w:ascii="Times" w:hAnsi="Times"/>
        </w:rPr>
      </w:pPr>
      <w:r w:rsidRPr="008337C4">
        <w:rPr>
          <w:rFonts w:ascii="Times" w:hAnsi="Times"/>
        </w:rPr>
        <w:t>Sánchez Santiago, A.</w:t>
      </w:r>
      <w:r w:rsidR="009538DC" w:rsidRPr="008337C4">
        <w:rPr>
          <w:rFonts w:ascii="Times" w:hAnsi="Times"/>
        </w:rPr>
        <w:t xml:space="preserve"> (2019):</w:t>
      </w:r>
      <w:r w:rsidRPr="008337C4">
        <w:rPr>
          <w:rFonts w:ascii="Times" w:hAnsi="Times"/>
        </w:rPr>
        <w:t xml:space="preserve"> «La </w:t>
      </w:r>
      <w:proofErr w:type="spellStart"/>
      <w:r w:rsidRPr="008337C4">
        <w:rPr>
          <w:rFonts w:ascii="Times" w:hAnsi="Times"/>
        </w:rPr>
        <w:t>gubernamentalidad</w:t>
      </w:r>
      <w:proofErr w:type="spellEnd"/>
      <w:r w:rsidRPr="008337C4">
        <w:rPr>
          <w:rFonts w:ascii="Times" w:hAnsi="Times"/>
        </w:rPr>
        <w:t xml:space="preserve"> como poder a distancia: Foucault y la crisis de las disciplinas», </w:t>
      </w:r>
      <w:proofErr w:type="spellStart"/>
      <w:r w:rsidRPr="008337C4">
        <w:rPr>
          <w:rFonts w:ascii="Times" w:hAnsi="Times"/>
          <w:i/>
          <w:iCs/>
        </w:rPr>
        <w:t>Daimon</w:t>
      </w:r>
      <w:proofErr w:type="spellEnd"/>
      <w:r w:rsidRPr="008337C4">
        <w:rPr>
          <w:rFonts w:ascii="Times" w:hAnsi="Times"/>
          <w:i/>
          <w:iCs/>
        </w:rPr>
        <w:t>. Revista Internacional de Filosofía</w:t>
      </w:r>
      <w:r w:rsidRPr="008337C4">
        <w:rPr>
          <w:rFonts w:ascii="Times" w:hAnsi="Times"/>
        </w:rPr>
        <w:t>, Nº76,</w:t>
      </w:r>
      <w:r w:rsidR="00DA70D2" w:rsidRPr="008337C4">
        <w:rPr>
          <w:rFonts w:ascii="Times" w:hAnsi="Times"/>
        </w:rPr>
        <w:t xml:space="preserve"> pp.</w:t>
      </w:r>
      <w:r w:rsidR="00CB4C81" w:rsidRPr="008337C4">
        <w:rPr>
          <w:rFonts w:ascii="Times" w:hAnsi="Times"/>
        </w:rPr>
        <w:t xml:space="preserve"> </w:t>
      </w:r>
      <w:r w:rsidR="00DA70D2" w:rsidRPr="008337C4">
        <w:rPr>
          <w:rFonts w:ascii="Times" w:hAnsi="Times"/>
        </w:rPr>
        <w:t>155-170</w:t>
      </w:r>
      <w:r w:rsidR="00512870" w:rsidRPr="008337C4">
        <w:rPr>
          <w:rFonts w:ascii="Times" w:hAnsi="Times"/>
        </w:rPr>
        <w:t>.</w:t>
      </w:r>
    </w:p>
    <w:p w14:paraId="5143D8F2" w14:textId="0282F6CF" w:rsidR="00FD319D" w:rsidRPr="008337C4" w:rsidRDefault="00D8417D" w:rsidP="00AB3AE4">
      <w:pPr>
        <w:ind w:firstLine="284"/>
        <w:jc w:val="both"/>
        <w:rPr>
          <w:rFonts w:ascii="Times" w:hAnsi="Times"/>
          <w:lang w:val="en-US"/>
        </w:rPr>
      </w:pPr>
      <w:proofErr w:type="spellStart"/>
      <w:r w:rsidRPr="008337C4">
        <w:rPr>
          <w:rFonts w:ascii="Times" w:hAnsi="Times"/>
        </w:rPr>
        <w:t>Sawicki</w:t>
      </w:r>
      <w:proofErr w:type="spellEnd"/>
      <w:r w:rsidRPr="008337C4">
        <w:rPr>
          <w:rFonts w:ascii="Times" w:hAnsi="Times"/>
        </w:rPr>
        <w:t>, J.</w:t>
      </w:r>
      <w:r w:rsidR="009538DC" w:rsidRPr="008337C4">
        <w:rPr>
          <w:rFonts w:ascii="Times" w:hAnsi="Times"/>
        </w:rPr>
        <w:t xml:space="preserve"> (2003):</w:t>
      </w:r>
      <w:r w:rsidRPr="008337C4">
        <w:rPr>
          <w:rFonts w:ascii="Times" w:hAnsi="Times"/>
        </w:rPr>
        <w:t xml:space="preserve"> «Heidegger and Foucault: </w:t>
      </w:r>
      <w:proofErr w:type="spellStart"/>
      <w:r w:rsidRPr="008337C4">
        <w:rPr>
          <w:rFonts w:ascii="Times" w:hAnsi="Times"/>
        </w:rPr>
        <w:t>Escaping</w:t>
      </w:r>
      <w:proofErr w:type="spellEnd"/>
      <w:r w:rsidRPr="008337C4">
        <w:rPr>
          <w:rFonts w:ascii="Times" w:hAnsi="Times"/>
        </w:rPr>
        <w:t xml:space="preserve"> </w:t>
      </w:r>
      <w:proofErr w:type="spellStart"/>
      <w:r w:rsidRPr="008337C4">
        <w:rPr>
          <w:rFonts w:ascii="Times" w:hAnsi="Times"/>
        </w:rPr>
        <w:t>Technological</w:t>
      </w:r>
      <w:proofErr w:type="spellEnd"/>
      <w:r w:rsidRPr="008337C4">
        <w:rPr>
          <w:rFonts w:ascii="Times" w:hAnsi="Times"/>
        </w:rPr>
        <w:t xml:space="preserve"> </w:t>
      </w:r>
      <w:proofErr w:type="spellStart"/>
      <w:r w:rsidRPr="008337C4">
        <w:rPr>
          <w:rFonts w:ascii="Times" w:hAnsi="Times"/>
        </w:rPr>
        <w:t>Nihilism</w:t>
      </w:r>
      <w:proofErr w:type="spellEnd"/>
      <w:r w:rsidRPr="008337C4">
        <w:rPr>
          <w:rFonts w:ascii="Times" w:hAnsi="Times"/>
        </w:rPr>
        <w:t xml:space="preserve">», en </w:t>
      </w:r>
      <w:proofErr w:type="spellStart"/>
      <w:r w:rsidR="00DA70D2" w:rsidRPr="008337C4">
        <w:rPr>
          <w:rFonts w:ascii="Times" w:hAnsi="Times"/>
        </w:rPr>
        <w:t>Milchman</w:t>
      </w:r>
      <w:proofErr w:type="spellEnd"/>
      <w:r w:rsidR="00DA70D2" w:rsidRPr="008337C4">
        <w:rPr>
          <w:rFonts w:ascii="Times" w:hAnsi="Times"/>
        </w:rPr>
        <w:t xml:space="preserve">, A. y Rosenberg, A. (eds.). </w:t>
      </w:r>
      <w:r w:rsidR="00DA70D2" w:rsidRPr="008337C4">
        <w:rPr>
          <w:rFonts w:ascii="Times" w:hAnsi="Times"/>
          <w:i/>
          <w:iCs/>
          <w:lang w:val="en-US"/>
        </w:rPr>
        <w:t>Foucault and Heidegger: Critical Encounters</w:t>
      </w:r>
      <w:r w:rsidR="009538DC" w:rsidRPr="008337C4">
        <w:rPr>
          <w:rFonts w:ascii="Times" w:hAnsi="Times"/>
          <w:lang w:val="en-US"/>
        </w:rPr>
        <w:t>.</w:t>
      </w:r>
      <w:r w:rsidR="00DA70D2" w:rsidRPr="008337C4">
        <w:rPr>
          <w:rFonts w:ascii="Times" w:hAnsi="Times"/>
          <w:lang w:val="en-US"/>
        </w:rPr>
        <w:t xml:space="preserve"> Minneapolis</w:t>
      </w:r>
      <w:r w:rsidR="009538DC" w:rsidRPr="008337C4">
        <w:rPr>
          <w:rFonts w:ascii="Times" w:hAnsi="Times"/>
          <w:lang w:val="en-US"/>
        </w:rPr>
        <w:t>:</w:t>
      </w:r>
      <w:r w:rsidR="00DA70D2" w:rsidRPr="008337C4">
        <w:rPr>
          <w:rFonts w:ascii="Times" w:hAnsi="Times"/>
          <w:lang w:val="en-US"/>
        </w:rPr>
        <w:t xml:space="preserve"> University of Minnesota Press.</w:t>
      </w:r>
    </w:p>
    <w:p w14:paraId="245C211F" w14:textId="7FC8CF14" w:rsidR="00D8417D" w:rsidRPr="008337C4" w:rsidRDefault="00D8417D" w:rsidP="00AB3AE4">
      <w:pPr>
        <w:ind w:firstLine="284"/>
        <w:jc w:val="both"/>
      </w:pPr>
      <w:r w:rsidRPr="008337C4">
        <w:t xml:space="preserve">Velasco Arias, G. </w:t>
      </w:r>
      <w:r w:rsidR="009538DC" w:rsidRPr="008337C4">
        <w:t xml:space="preserve">(2017): </w:t>
      </w:r>
      <w:r w:rsidRPr="008337C4">
        <w:t xml:space="preserve">«El neoliberalismo como política financiera de la subjetividad», en el </w:t>
      </w:r>
      <w:r w:rsidRPr="008337C4">
        <w:rPr>
          <w:i/>
          <w:iCs/>
        </w:rPr>
        <w:t>Congreso Ideología y Presente II: Ideologías Contemporáneas</w:t>
      </w:r>
      <w:r w:rsidRPr="008337C4">
        <w:t xml:space="preserve">, </w:t>
      </w:r>
      <w:r w:rsidR="009538DC" w:rsidRPr="008337C4">
        <w:t>UCM</w:t>
      </w:r>
      <w:r w:rsidRPr="008337C4">
        <w:t>. https://www.youtube.com/watch?v=ZJ_lGMKXjN0; última comprobación el 11 de septiembre de 2023</w:t>
      </w:r>
    </w:p>
    <w:p w14:paraId="690B1F83" w14:textId="77777777" w:rsidR="00D8417D" w:rsidRPr="008337C4" w:rsidRDefault="00D8417D" w:rsidP="00AB3AE4">
      <w:pPr>
        <w:rPr>
          <w:b/>
          <w:bCs/>
        </w:rPr>
      </w:pPr>
    </w:p>
    <w:sectPr w:rsidR="00D8417D" w:rsidRPr="008337C4">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3ED9A" w14:textId="77777777" w:rsidR="0044245E" w:rsidRDefault="0044245E" w:rsidP="00242FB1">
      <w:r>
        <w:separator/>
      </w:r>
    </w:p>
  </w:endnote>
  <w:endnote w:type="continuationSeparator" w:id="0">
    <w:p w14:paraId="40F87599" w14:textId="77777777" w:rsidR="0044245E" w:rsidRDefault="0044245E" w:rsidP="0024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315381055"/>
      <w:docPartObj>
        <w:docPartGallery w:val="Page Numbers (Bottom of Page)"/>
        <w:docPartUnique/>
      </w:docPartObj>
    </w:sdtPr>
    <w:sdtContent>
      <w:p w14:paraId="77D1E83C" w14:textId="592FF725" w:rsidR="003C4900" w:rsidRDefault="003C4900" w:rsidP="00891AEC">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DB05D62" w14:textId="77777777" w:rsidR="003C4900" w:rsidRDefault="003C49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809617059"/>
      <w:docPartObj>
        <w:docPartGallery w:val="Page Numbers (Bottom of Page)"/>
        <w:docPartUnique/>
      </w:docPartObj>
    </w:sdtPr>
    <w:sdtContent>
      <w:p w14:paraId="7D59E2A5" w14:textId="1793277D" w:rsidR="003C4900" w:rsidRDefault="003C4900" w:rsidP="00891AEC">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sdtContent>
  </w:sdt>
  <w:p w14:paraId="335136CF" w14:textId="77777777" w:rsidR="003C4900" w:rsidRDefault="003C49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1D62B" w14:textId="77777777" w:rsidR="0044245E" w:rsidRDefault="0044245E" w:rsidP="00242FB1">
      <w:r>
        <w:separator/>
      </w:r>
    </w:p>
  </w:footnote>
  <w:footnote w:type="continuationSeparator" w:id="0">
    <w:p w14:paraId="67B06535" w14:textId="77777777" w:rsidR="0044245E" w:rsidRDefault="0044245E" w:rsidP="00242FB1">
      <w:r>
        <w:continuationSeparator/>
      </w:r>
    </w:p>
  </w:footnote>
  <w:footnote w:id="1">
    <w:p w14:paraId="3ABF9273" w14:textId="14F039C5" w:rsidR="00B60127" w:rsidRPr="00AB6F6B" w:rsidRDefault="00B60127" w:rsidP="00B60127">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Pr="00AB6F6B">
        <w:rPr>
          <w:rFonts w:ascii="Times" w:hAnsi="Times"/>
          <w:i/>
          <w:iCs/>
        </w:rPr>
        <w:t>Cfr.</w:t>
      </w:r>
      <w:r w:rsidRPr="00AB6F6B">
        <w:rPr>
          <w:rFonts w:ascii="Times" w:hAnsi="Times"/>
        </w:rPr>
        <w:t xml:space="preserve"> Han, B.-C. </w:t>
      </w:r>
      <w:r w:rsidRPr="00AB6F6B">
        <w:rPr>
          <w:rFonts w:ascii="Times" w:hAnsi="Times"/>
          <w:i/>
          <w:iCs/>
        </w:rPr>
        <w:t>La sociedad del cansancio</w:t>
      </w:r>
      <w:r w:rsidRPr="00616BFC">
        <w:rPr>
          <w:rFonts w:ascii="Times" w:hAnsi="Times"/>
        </w:rPr>
        <w:t>,</w:t>
      </w:r>
      <w:r w:rsidRPr="00AB6F6B">
        <w:rPr>
          <w:rFonts w:ascii="Times" w:hAnsi="Times"/>
          <w:i/>
          <w:iCs/>
        </w:rPr>
        <w:t xml:space="preserve"> </w:t>
      </w:r>
      <w:r w:rsidR="00D8133A">
        <w:rPr>
          <w:rFonts w:ascii="Times" w:hAnsi="Times"/>
        </w:rPr>
        <w:t>Barcelona:</w:t>
      </w:r>
      <w:r w:rsidR="0008761C">
        <w:rPr>
          <w:rFonts w:ascii="Times" w:hAnsi="Times"/>
        </w:rPr>
        <w:t xml:space="preserve"> Herder,</w:t>
      </w:r>
      <w:r w:rsidR="00DA70D2">
        <w:rPr>
          <w:rFonts w:ascii="Times" w:hAnsi="Times"/>
        </w:rPr>
        <w:t xml:space="preserve"> 2012,</w:t>
      </w:r>
      <w:r w:rsidR="0008761C">
        <w:rPr>
          <w:rFonts w:ascii="Times" w:hAnsi="Times"/>
        </w:rPr>
        <w:t xml:space="preserve"> </w:t>
      </w:r>
      <w:r w:rsidRPr="00AB6F6B">
        <w:rPr>
          <w:rFonts w:ascii="Times" w:hAnsi="Times"/>
        </w:rPr>
        <w:t>p.</w:t>
      </w:r>
      <w:r w:rsidR="00CB4C81">
        <w:rPr>
          <w:rFonts w:ascii="Times" w:hAnsi="Times"/>
        </w:rPr>
        <w:t xml:space="preserve"> </w:t>
      </w:r>
      <w:r w:rsidRPr="00AB6F6B">
        <w:rPr>
          <w:rFonts w:ascii="Times" w:hAnsi="Times"/>
        </w:rPr>
        <w:t>25.</w:t>
      </w:r>
    </w:p>
  </w:footnote>
  <w:footnote w:id="2">
    <w:p w14:paraId="5BD52A35" w14:textId="1075C332" w:rsidR="00EC708B" w:rsidRPr="00AB6F6B" w:rsidRDefault="00EC708B" w:rsidP="00EC708B">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Pr="005C6E10">
        <w:rPr>
          <w:rFonts w:ascii="Times" w:hAnsi="Times"/>
          <w:i/>
          <w:iCs/>
        </w:rPr>
        <w:t>Id</w:t>
      </w:r>
      <w:r w:rsidRPr="00AB6F6B">
        <w:rPr>
          <w:rFonts w:ascii="Times" w:hAnsi="Times"/>
        </w:rPr>
        <w:t xml:space="preserve">. </w:t>
      </w:r>
      <w:r w:rsidRPr="00AB6F6B">
        <w:rPr>
          <w:rFonts w:ascii="Times" w:hAnsi="Times"/>
          <w:i/>
          <w:iCs/>
        </w:rPr>
        <w:t>Psicopolítica</w:t>
      </w:r>
      <w:r w:rsidRPr="00E26B00">
        <w:rPr>
          <w:rFonts w:ascii="Times" w:hAnsi="Times"/>
        </w:rPr>
        <w:t>,</w:t>
      </w:r>
      <w:r w:rsidRPr="00AB6F6B">
        <w:rPr>
          <w:rFonts w:ascii="Times" w:hAnsi="Times"/>
          <w:i/>
          <w:iCs/>
        </w:rPr>
        <w:t xml:space="preserve"> </w:t>
      </w:r>
      <w:r w:rsidR="00D8133A">
        <w:rPr>
          <w:rFonts w:ascii="Times" w:hAnsi="Times"/>
        </w:rPr>
        <w:t>Barcelona:</w:t>
      </w:r>
      <w:r w:rsidR="0008761C">
        <w:rPr>
          <w:rFonts w:ascii="Times" w:hAnsi="Times"/>
        </w:rPr>
        <w:t xml:space="preserve"> Herder, </w:t>
      </w:r>
      <w:r w:rsidR="00DA70D2">
        <w:rPr>
          <w:rFonts w:ascii="Times" w:hAnsi="Times"/>
        </w:rPr>
        <w:t xml:space="preserve">2015, </w:t>
      </w:r>
      <w:r w:rsidRPr="00AB6F6B">
        <w:rPr>
          <w:rFonts w:ascii="Times" w:hAnsi="Times"/>
        </w:rPr>
        <w:t>p.</w:t>
      </w:r>
      <w:r w:rsidR="00CB4C81">
        <w:rPr>
          <w:rFonts w:ascii="Times" w:hAnsi="Times"/>
        </w:rPr>
        <w:t xml:space="preserve"> </w:t>
      </w:r>
      <w:r w:rsidRPr="00AB6F6B">
        <w:rPr>
          <w:rFonts w:ascii="Times" w:hAnsi="Times"/>
        </w:rPr>
        <w:t>11</w:t>
      </w:r>
      <w:r>
        <w:rPr>
          <w:rFonts w:ascii="Times" w:hAnsi="Times"/>
        </w:rPr>
        <w:t>.</w:t>
      </w:r>
    </w:p>
  </w:footnote>
  <w:footnote w:id="3">
    <w:p w14:paraId="690D85F3" w14:textId="550902FF" w:rsidR="00B60127" w:rsidRPr="00AB6F6B" w:rsidRDefault="00B60127" w:rsidP="00B60127">
      <w:pPr>
        <w:pStyle w:val="Textonotapie"/>
        <w:jc w:val="both"/>
      </w:pPr>
      <w:r w:rsidRPr="00AB6F6B">
        <w:rPr>
          <w:rStyle w:val="Refdenotaalpie"/>
        </w:rPr>
        <w:footnoteRef/>
      </w:r>
      <w:r w:rsidRPr="00AB6F6B">
        <w:t xml:space="preserve"> </w:t>
      </w:r>
      <w:r w:rsidRPr="00AB6F6B">
        <w:rPr>
          <w:i/>
          <w:iCs/>
        </w:rPr>
        <w:t>Cfr</w:t>
      </w:r>
      <w:r w:rsidRPr="00AB6F6B">
        <w:t xml:space="preserve">. </w:t>
      </w:r>
      <w:proofErr w:type="spellStart"/>
      <w:r w:rsidRPr="00AB6F6B">
        <w:t>Bojanic</w:t>
      </w:r>
      <w:proofErr w:type="spellEnd"/>
      <w:r w:rsidRPr="00AB6F6B">
        <w:t xml:space="preserve">, P. «La “disciplina” como categoría y la “disciplina institucional”», en </w:t>
      </w:r>
      <w:proofErr w:type="spellStart"/>
      <w:r w:rsidRPr="00AB6F6B">
        <w:rPr>
          <w:i/>
          <w:iCs/>
        </w:rPr>
        <w:t>Isegoría</w:t>
      </w:r>
      <w:proofErr w:type="spellEnd"/>
      <w:r w:rsidRPr="00AB6F6B">
        <w:t xml:space="preserve">, </w:t>
      </w:r>
      <w:r w:rsidRPr="00AB6F6B">
        <w:rPr>
          <w:i/>
          <w:iCs/>
        </w:rPr>
        <w:t>Revista de Filosofía Moral y Política</w:t>
      </w:r>
      <w:r w:rsidRPr="00AB6F6B">
        <w:t xml:space="preserve">, </w:t>
      </w:r>
      <w:r>
        <w:t>Nº</w:t>
      </w:r>
      <w:r w:rsidRPr="00AB6F6B">
        <w:t xml:space="preserve">61, </w:t>
      </w:r>
      <w:r w:rsidR="00DA70D2">
        <w:t>p</w:t>
      </w:r>
      <w:r w:rsidR="00CB4C81">
        <w:t>p. 5</w:t>
      </w:r>
      <w:r w:rsidR="00DA70D2">
        <w:t xml:space="preserve">43-558, </w:t>
      </w:r>
      <w:r w:rsidRPr="00AB6F6B">
        <w:t>2019, p.</w:t>
      </w:r>
      <w:r w:rsidR="00CB4C81">
        <w:t xml:space="preserve"> </w:t>
      </w:r>
      <w:r w:rsidRPr="00AB6F6B">
        <w:t xml:space="preserve">549. </w:t>
      </w:r>
    </w:p>
  </w:footnote>
  <w:footnote w:id="4">
    <w:p w14:paraId="390F739F" w14:textId="4CD4DA3D" w:rsidR="00B60127" w:rsidRPr="00AB6F6B" w:rsidRDefault="00B60127" w:rsidP="00B60127">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00A14144" w:rsidRPr="00AB6F6B">
        <w:rPr>
          <w:rFonts w:ascii="Times" w:hAnsi="Times"/>
        </w:rPr>
        <w:t xml:space="preserve">Han, B.-C. </w:t>
      </w:r>
      <w:r w:rsidRPr="00AB6F6B">
        <w:rPr>
          <w:rFonts w:ascii="Times" w:hAnsi="Times"/>
          <w:i/>
          <w:iCs/>
        </w:rPr>
        <w:t>La expulsión de lo distinto</w:t>
      </w:r>
      <w:r w:rsidRPr="00E26B00">
        <w:rPr>
          <w:rFonts w:ascii="Times" w:hAnsi="Times"/>
        </w:rPr>
        <w:t>,</w:t>
      </w:r>
      <w:r w:rsidRPr="00AB6F6B">
        <w:rPr>
          <w:rFonts w:ascii="Times" w:hAnsi="Times"/>
          <w:i/>
          <w:iCs/>
        </w:rPr>
        <w:t xml:space="preserve"> </w:t>
      </w:r>
      <w:r w:rsidR="00D8133A">
        <w:rPr>
          <w:rFonts w:ascii="Times" w:hAnsi="Times"/>
        </w:rPr>
        <w:t>Barcelona:</w:t>
      </w:r>
      <w:r w:rsidR="00A14144">
        <w:rPr>
          <w:rFonts w:ascii="Times" w:hAnsi="Times"/>
        </w:rPr>
        <w:t xml:space="preserve"> Herder</w:t>
      </w:r>
      <w:r w:rsidR="00DA70D2">
        <w:rPr>
          <w:rFonts w:ascii="Times" w:hAnsi="Times"/>
        </w:rPr>
        <w:t>, 2017</w:t>
      </w:r>
      <w:r w:rsidR="00A14144">
        <w:rPr>
          <w:rFonts w:ascii="Times" w:hAnsi="Times"/>
        </w:rPr>
        <w:t>,</w:t>
      </w:r>
      <w:r w:rsidRPr="00E26B00">
        <w:rPr>
          <w:rFonts w:ascii="Times" w:hAnsi="Times"/>
        </w:rPr>
        <w:t xml:space="preserve"> </w:t>
      </w:r>
      <w:r w:rsidRPr="00AB6F6B">
        <w:rPr>
          <w:rFonts w:ascii="Times" w:hAnsi="Times"/>
        </w:rPr>
        <w:t>p.</w:t>
      </w:r>
      <w:r w:rsidR="00CB4C81">
        <w:rPr>
          <w:rFonts w:ascii="Times" w:hAnsi="Times"/>
        </w:rPr>
        <w:t xml:space="preserve"> </w:t>
      </w:r>
      <w:r w:rsidRPr="00AB6F6B">
        <w:rPr>
          <w:rFonts w:ascii="Times" w:hAnsi="Times"/>
        </w:rPr>
        <w:t>9</w:t>
      </w:r>
      <w:r>
        <w:rPr>
          <w:rFonts w:ascii="Times" w:hAnsi="Times"/>
        </w:rPr>
        <w:t>.</w:t>
      </w:r>
    </w:p>
  </w:footnote>
  <w:footnote w:id="5">
    <w:p w14:paraId="20D36B29" w14:textId="1BCB5E34" w:rsidR="00B60127" w:rsidRPr="00AB6F6B" w:rsidRDefault="00B60127" w:rsidP="00B60127">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00A14144" w:rsidRPr="005C6E10">
        <w:rPr>
          <w:rFonts w:ascii="Times" w:hAnsi="Times"/>
          <w:i/>
          <w:iCs/>
        </w:rPr>
        <w:t>Id</w:t>
      </w:r>
      <w:r w:rsidRPr="00AB6F6B">
        <w:rPr>
          <w:rFonts w:ascii="Times" w:hAnsi="Times"/>
        </w:rPr>
        <w:t xml:space="preserve">. </w:t>
      </w:r>
      <w:r w:rsidRPr="00AB6F6B">
        <w:rPr>
          <w:rFonts w:ascii="Times" w:hAnsi="Times"/>
          <w:i/>
          <w:iCs/>
        </w:rPr>
        <w:t>La sociedad del cansancio</w:t>
      </w:r>
      <w:r w:rsidRPr="00E26B00">
        <w:rPr>
          <w:rFonts w:ascii="Times" w:hAnsi="Times"/>
        </w:rPr>
        <w:t>,</w:t>
      </w:r>
      <w:r w:rsidRPr="00AB6F6B">
        <w:rPr>
          <w:rFonts w:ascii="Times" w:hAnsi="Times"/>
          <w:i/>
          <w:iCs/>
        </w:rPr>
        <w:t xml:space="preserve"> </w:t>
      </w:r>
      <w:proofErr w:type="spellStart"/>
      <w:r w:rsidRPr="00AB6F6B">
        <w:rPr>
          <w:rFonts w:ascii="Times" w:hAnsi="Times"/>
          <w:i/>
          <w:iCs/>
        </w:rPr>
        <w:t>op</w:t>
      </w:r>
      <w:proofErr w:type="spellEnd"/>
      <w:r w:rsidRPr="00AB6F6B">
        <w:rPr>
          <w:rFonts w:ascii="Times" w:hAnsi="Times"/>
          <w:i/>
          <w:iCs/>
        </w:rPr>
        <w:t>. cit.</w:t>
      </w:r>
      <w:r w:rsidRPr="00E26B00">
        <w:rPr>
          <w:rFonts w:ascii="Times" w:hAnsi="Times"/>
        </w:rPr>
        <w:t>,</w:t>
      </w:r>
      <w:r w:rsidRPr="00AB6F6B">
        <w:rPr>
          <w:rFonts w:ascii="Times" w:hAnsi="Times"/>
          <w:i/>
          <w:iCs/>
        </w:rPr>
        <w:t xml:space="preserve"> </w:t>
      </w:r>
      <w:r w:rsidR="00CB4C81">
        <w:rPr>
          <w:rFonts w:ascii="Times" w:hAnsi="Times"/>
        </w:rPr>
        <w:t>p. 8</w:t>
      </w:r>
      <w:r w:rsidRPr="00AB6F6B">
        <w:rPr>
          <w:rFonts w:ascii="Times" w:hAnsi="Times"/>
        </w:rPr>
        <w:t>5</w:t>
      </w:r>
      <w:r>
        <w:rPr>
          <w:rFonts w:ascii="Times" w:hAnsi="Times"/>
        </w:rPr>
        <w:t>.</w:t>
      </w:r>
    </w:p>
  </w:footnote>
  <w:footnote w:id="6">
    <w:p w14:paraId="69C2D9E9" w14:textId="54F1949C" w:rsidR="00B60127" w:rsidRPr="00AB6F6B" w:rsidRDefault="00B60127" w:rsidP="00B60127">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Pr="005C6E10">
        <w:rPr>
          <w:rFonts w:ascii="Times" w:hAnsi="Times"/>
          <w:i/>
          <w:iCs/>
        </w:rPr>
        <w:t>Id</w:t>
      </w:r>
      <w:r w:rsidRPr="00AB6F6B">
        <w:rPr>
          <w:rFonts w:ascii="Times" w:hAnsi="Times"/>
        </w:rPr>
        <w:t xml:space="preserve">. </w:t>
      </w:r>
      <w:r w:rsidRPr="00AB6F6B">
        <w:rPr>
          <w:rFonts w:ascii="Times" w:hAnsi="Times"/>
          <w:i/>
          <w:iCs/>
        </w:rPr>
        <w:t>La sociedad de la transparencia</w:t>
      </w:r>
      <w:r w:rsidRPr="00E26B00">
        <w:rPr>
          <w:rFonts w:ascii="Times" w:hAnsi="Times"/>
        </w:rPr>
        <w:t>,</w:t>
      </w:r>
      <w:r w:rsidRPr="00AB6F6B">
        <w:rPr>
          <w:rFonts w:ascii="Times" w:hAnsi="Times"/>
          <w:i/>
          <w:iCs/>
        </w:rPr>
        <w:t xml:space="preserve"> </w:t>
      </w:r>
      <w:r w:rsidR="00D8133A">
        <w:rPr>
          <w:rFonts w:ascii="Times" w:hAnsi="Times"/>
        </w:rPr>
        <w:t>Barcelona:</w:t>
      </w:r>
      <w:r w:rsidR="00A14144">
        <w:rPr>
          <w:rFonts w:ascii="Times" w:hAnsi="Times"/>
        </w:rPr>
        <w:t xml:space="preserve"> Herder,</w:t>
      </w:r>
      <w:r w:rsidR="00DA70D2">
        <w:rPr>
          <w:rFonts w:ascii="Times" w:hAnsi="Times"/>
        </w:rPr>
        <w:t xml:space="preserve"> 2014,</w:t>
      </w:r>
      <w:r w:rsidRPr="00AB6F6B">
        <w:rPr>
          <w:rFonts w:ascii="Times" w:hAnsi="Times"/>
          <w:i/>
          <w:iCs/>
        </w:rPr>
        <w:t xml:space="preserve"> </w:t>
      </w:r>
      <w:r w:rsidR="00CB4C81">
        <w:rPr>
          <w:rFonts w:ascii="Times" w:hAnsi="Times"/>
        </w:rPr>
        <w:t>p. 6</w:t>
      </w:r>
      <w:r w:rsidRPr="00AB6F6B">
        <w:rPr>
          <w:rFonts w:ascii="Times" w:hAnsi="Times"/>
        </w:rPr>
        <w:t>0.</w:t>
      </w:r>
    </w:p>
  </w:footnote>
  <w:footnote w:id="7">
    <w:p w14:paraId="7ED191F7" w14:textId="50A2D014" w:rsidR="00F1445E" w:rsidRPr="00AB6F6B" w:rsidRDefault="00F1445E" w:rsidP="00F1445E">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Pr="00AB6F6B">
        <w:rPr>
          <w:rFonts w:ascii="Times" w:hAnsi="Times"/>
          <w:i/>
          <w:iCs/>
        </w:rPr>
        <w:t>Cfr.</w:t>
      </w:r>
      <w:r w:rsidRPr="00AB6F6B">
        <w:rPr>
          <w:rFonts w:ascii="Times" w:hAnsi="Times"/>
        </w:rPr>
        <w:t xml:space="preserve"> </w:t>
      </w:r>
      <w:r>
        <w:rPr>
          <w:rFonts w:ascii="Times" w:hAnsi="Times"/>
        </w:rPr>
        <w:t>Han, B.-C</w:t>
      </w:r>
      <w:r w:rsidRPr="00AB6F6B">
        <w:rPr>
          <w:rFonts w:ascii="Times" w:hAnsi="Times"/>
        </w:rPr>
        <w:t xml:space="preserve">. </w:t>
      </w:r>
      <w:r w:rsidRPr="00AB6F6B">
        <w:rPr>
          <w:rFonts w:ascii="Times" w:hAnsi="Times"/>
          <w:i/>
          <w:iCs/>
        </w:rPr>
        <w:t>En el enjambre</w:t>
      </w:r>
      <w:r w:rsidRPr="00E26B00">
        <w:rPr>
          <w:rFonts w:ascii="Times" w:hAnsi="Times"/>
        </w:rPr>
        <w:t>,</w:t>
      </w:r>
      <w:r w:rsidRPr="00AB6F6B">
        <w:rPr>
          <w:rFonts w:ascii="Times" w:hAnsi="Times"/>
          <w:i/>
          <w:iCs/>
        </w:rPr>
        <w:t xml:space="preserve"> </w:t>
      </w:r>
      <w:r w:rsidR="00D8133A">
        <w:rPr>
          <w:rFonts w:ascii="Times" w:hAnsi="Times"/>
        </w:rPr>
        <w:t>Barcelona:</w:t>
      </w:r>
      <w:r>
        <w:rPr>
          <w:rFonts w:ascii="Times" w:hAnsi="Times"/>
        </w:rPr>
        <w:t xml:space="preserve"> Herder,</w:t>
      </w:r>
      <w:r w:rsidRPr="00AB6F6B">
        <w:rPr>
          <w:rFonts w:ascii="Times" w:hAnsi="Times"/>
          <w:i/>
          <w:iCs/>
        </w:rPr>
        <w:t xml:space="preserve"> </w:t>
      </w:r>
      <w:r w:rsidR="00DA70D2">
        <w:rPr>
          <w:rFonts w:ascii="Times" w:hAnsi="Times"/>
        </w:rPr>
        <w:t xml:space="preserve">2014, </w:t>
      </w:r>
      <w:r w:rsidR="00CB4C81">
        <w:rPr>
          <w:rFonts w:ascii="Times" w:hAnsi="Times"/>
        </w:rPr>
        <w:t>p. 1</w:t>
      </w:r>
      <w:r w:rsidRPr="00AB6F6B">
        <w:rPr>
          <w:rFonts w:ascii="Times" w:hAnsi="Times"/>
        </w:rPr>
        <w:t>01.</w:t>
      </w:r>
    </w:p>
  </w:footnote>
  <w:footnote w:id="8">
    <w:p w14:paraId="48D9A578" w14:textId="590CF53E" w:rsidR="00F1445E" w:rsidRPr="00AB6F6B" w:rsidRDefault="00F1445E" w:rsidP="00F1445E">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Pr="005C6E10">
        <w:rPr>
          <w:rFonts w:ascii="Times" w:hAnsi="Times"/>
          <w:i/>
          <w:iCs/>
        </w:rPr>
        <w:t>Id</w:t>
      </w:r>
      <w:r w:rsidRPr="00AB6F6B">
        <w:rPr>
          <w:rFonts w:ascii="Times" w:hAnsi="Times"/>
        </w:rPr>
        <w:t xml:space="preserve">. </w:t>
      </w:r>
      <w:r w:rsidRPr="00AB6F6B">
        <w:rPr>
          <w:rFonts w:ascii="Times" w:hAnsi="Times"/>
          <w:i/>
          <w:iCs/>
        </w:rPr>
        <w:t>Psicopolítica</w:t>
      </w:r>
      <w:r w:rsidRPr="00E26B00">
        <w:rPr>
          <w:rFonts w:ascii="Times" w:hAnsi="Times"/>
        </w:rPr>
        <w:t xml:space="preserve">, </w:t>
      </w:r>
      <w:proofErr w:type="spellStart"/>
      <w:r w:rsidRPr="00AB6F6B">
        <w:rPr>
          <w:rFonts w:ascii="Times" w:hAnsi="Times"/>
          <w:i/>
          <w:iCs/>
        </w:rPr>
        <w:t>op</w:t>
      </w:r>
      <w:proofErr w:type="spellEnd"/>
      <w:r w:rsidRPr="00AB6F6B">
        <w:rPr>
          <w:rFonts w:ascii="Times" w:hAnsi="Times"/>
          <w:i/>
          <w:iCs/>
        </w:rPr>
        <w:t>. cit.</w:t>
      </w:r>
      <w:r w:rsidRPr="00E26B00">
        <w:rPr>
          <w:rFonts w:ascii="Times" w:hAnsi="Times"/>
        </w:rPr>
        <w:t>,</w:t>
      </w:r>
      <w:r w:rsidRPr="00AB6F6B">
        <w:rPr>
          <w:rFonts w:ascii="Times" w:hAnsi="Times"/>
          <w:i/>
          <w:iCs/>
        </w:rPr>
        <w:t xml:space="preserve"> </w:t>
      </w:r>
      <w:r w:rsidR="00CB4C81">
        <w:rPr>
          <w:rFonts w:ascii="Times" w:hAnsi="Times"/>
        </w:rPr>
        <w:t>p. 1</w:t>
      </w:r>
      <w:r w:rsidRPr="00AB6F6B">
        <w:rPr>
          <w:rFonts w:ascii="Times" w:hAnsi="Times"/>
        </w:rPr>
        <w:t>9.</w:t>
      </w:r>
      <w:r>
        <w:rPr>
          <w:rFonts w:ascii="Times" w:hAnsi="Times"/>
        </w:rPr>
        <w:t xml:space="preserve"> No obstante, cabe señalar que es problemático hablar de «el capital» como un sujeto con su correspondiente objetivo. Si bien se puede hablar de «los flujos del capital» (pues recoge la pluralidad de capitales), por ejemplo, hablar de un único capital como generador de un conjunto de necesidades —¿no puede haber capitales que planteen necesidades contrapuestas, por mucho que ambas confluyan en el </w:t>
      </w:r>
      <w:proofErr w:type="gramStart"/>
      <w:r>
        <w:rPr>
          <w:rFonts w:ascii="Times" w:hAnsi="Times"/>
        </w:rPr>
        <w:t>consumo?—</w:t>
      </w:r>
      <w:proofErr w:type="gramEnd"/>
      <w:r>
        <w:rPr>
          <w:rFonts w:ascii="Times" w:hAnsi="Times"/>
        </w:rPr>
        <w:t xml:space="preserve"> aboca a toda una serie de preguntas que no se responden en la obra de Han.</w:t>
      </w:r>
    </w:p>
  </w:footnote>
  <w:footnote w:id="9">
    <w:p w14:paraId="60ADC66E" w14:textId="56197B8F" w:rsidR="00F1445E" w:rsidRPr="00AB6F6B" w:rsidRDefault="00F1445E" w:rsidP="00F1445E">
      <w:pPr>
        <w:pStyle w:val="Textonotapie"/>
        <w:jc w:val="both"/>
        <w:rPr>
          <w:rFonts w:ascii="Times" w:hAnsi="Times"/>
        </w:rPr>
      </w:pPr>
      <w:r w:rsidRPr="00AB6F6B">
        <w:rPr>
          <w:rStyle w:val="Refdenotaalpie"/>
          <w:rFonts w:ascii="Times" w:hAnsi="Times"/>
        </w:rPr>
        <w:footnoteRef/>
      </w:r>
      <w:r w:rsidRPr="00AB6F6B">
        <w:rPr>
          <w:rFonts w:ascii="Times" w:hAnsi="Times"/>
        </w:rPr>
        <w:t xml:space="preserve"> «Esa gran máquina de homogeneización y producción de sentido –[ese] gran generador, pues, de lógica histórica– que Heidegger identificó con el </w:t>
      </w:r>
      <w:proofErr w:type="spellStart"/>
      <w:r w:rsidRPr="00AB6F6B">
        <w:rPr>
          <w:rFonts w:ascii="Times" w:hAnsi="Times"/>
          <w:i/>
          <w:iCs/>
        </w:rPr>
        <w:t>Gestell</w:t>
      </w:r>
      <w:proofErr w:type="spellEnd"/>
      <w:r w:rsidRPr="00AB6F6B">
        <w:rPr>
          <w:rFonts w:ascii="Times" w:hAnsi="Times"/>
        </w:rPr>
        <w:t xml:space="preserve"> de la técnica y al que es más adecuado llamar Capital». En Racionero, Q. «No después, sino distinto. Notas para un debate sobre ciencia moderna y postmoderna</w:t>
      </w:r>
      <w:r w:rsidRPr="00AB6F6B">
        <w:rPr>
          <w:rFonts w:ascii="Times" w:hAnsi="Times"/>
          <w:i/>
          <w:iCs/>
        </w:rPr>
        <w:t>»</w:t>
      </w:r>
      <w:r w:rsidRPr="00AB6F6B">
        <w:rPr>
          <w:rFonts w:ascii="Times" w:hAnsi="Times"/>
        </w:rPr>
        <w:t xml:space="preserve">, en </w:t>
      </w:r>
      <w:r w:rsidRPr="00AB6F6B">
        <w:rPr>
          <w:rFonts w:ascii="Times" w:hAnsi="Times"/>
          <w:i/>
          <w:iCs/>
        </w:rPr>
        <w:t>Revista de Filosofía</w:t>
      </w:r>
      <w:r w:rsidRPr="00AB6F6B">
        <w:rPr>
          <w:rFonts w:ascii="Times" w:hAnsi="Times"/>
        </w:rPr>
        <w:t xml:space="preserve">, 21, </w:t>
      </w:r>
      <w:r w:rsidR="00DA70D2">
        <w:rPr>
          <w:rFonts w:ascii="Times" w:hAnsi="Times"/>
        </w:rPr>
        <w:t>p</w:t>
      </w:r>
      <w:r w:rsidR="00CB4C81">
        <w:rPr>
          <w:rFonts w:ascii="Times" w:hAnsi="Times"/>
        </w:rPr>
        <w:t>p. 1</w:t>
      </w:r>
      <w:r w:rsidRPr="00AB6F6B">
        <w:rPr>
          <w:rFonts w:ascii="Times" w:hAnsi="Times"/>
        </w:rPr>
        <w:t>13</w:t>
      </w:r>
      <w:r w:rsidR="00DA70D2">
        <w:rPr>
          <w:rFonts w:ascii="Times" w:hAnsi="Times"/>
        </w:rPr>
        <w:t>-155</w:t>
      </w:r>
      <w:r w:rsidRPr="00AB6F6B">
        <w:rPr>
          <w:rFonts w:ascii="Times" w:hAnsi="Times"/>
        </w:rPr>
        <w:t xml:space="preserve">, 1999, </w:t>
      </w:r>
      <w:r w:rsidR="00CB4C81">
        <w:rPr>
          <w:rFonts w:ascii="Times" w:hAnsi="Times"/>
        </w:rPr>
        <w:t>p. 1</w:t>
      </w:r>
      <w:r w:rsidRPr="00AB6F6B">
        <w:rPr>
          <w:rFonts w:ascii="Times" w:hAnsi="Times"/>
        </w:rPr>
        <w:t>16.</w:t>
      </w:r>
    </w:p>
  </w:footnote>
  <w:footnote w:id="10">
    <w:p w14:paraId="05A26200" w14:textId="77777777" w:rsidR="00F1445E" w:rsidRPr="00A14144" w:rsidRDefault="00F1445E" w:rsidP="00F1445E">
      <w:pPr>
        <w:pStyle w:val="Textonotapie"/>
      </w:pPr>
      <w:r>
        <w:rPr>
          <w:rStyle w:val="Refdenotaalpie"/>
        </w:rPr>
        <w:footnoteRef/>
      </w:r>
      <w:r>
        <w:t xml:space="preserve"> Esto es, </w:t>
      </w:r>
      <w:r>
        <w:rPr>
          <w:i/>
          <w:iCs/>
        </w:rPr>
        <w:t>Sobre el poder</w:t>
      </w:r>
      <w:r>
        <w:t xml:space="preserve"> y </w:t>
      </w:r>
      <w:r>
        <w:rPr>
          <w:i/>
          <w:iCs/>
        </w:rPr>
        <w:t>Hegel y el poder</w:t>
      </w:r>
      <w:r>
        <w:t>, ambos publicados por Herder.</w:t>
      </w:r>
    </w:p>
  </w:footnote>
  <w:footnote w:id="11">
    <w:p w14:paraId="41964D07" w14:textId="39623D54" w:rsidR="00F1445E" w:rsidRPr="00AB6F6B" w:rsidRDefault="00F1445E" w:rsidP="00F1445E">
      <w:pPr>
        <w:pStyle w:val="Textonotapie"/>
        <w:jc w:val="both"/>
        <w:rPr>
          <w:rFonts w:ascii="Times" w:hAnsi="Times"/>
        </w:rPr>
      </w:pPr>
      <w:r w:rsidRPr="00AB6F6B">
        <w:rPr>
          <w:rStyle w:val="Refdenotaalpie"/>
          <w:rFonts w:ascii="Times" w:hAnsi="Times"/>
        </w:rPr>
        <w:footnoteRef/>
      </w:r>
      <w:r w:rsidRPr="00AB6F6B">
        <w:rPr>
          <w:rFonts w:ascii="Times" w:hAnsi="Times"/>
        </w:rPr>
        <w:t xml:space="preserve"> Han, B.-C. </w:t>
      </w:r>
      <w:r w:rsidRPr="00AB6F6B">
        <w:rPr>
          <w:rFonts w:ascii="Times" w:hAnsi="Times"/>
          <w:i/>
          <w:iCs/>
        </w:rPr>
        <w:t>La sociedad de la transparencia</w:t>
      </w:r>
      <w:r w:rsidRPr="009E6A34">
        <w:rPr>
          <w:rFonts w:ascii="Times" w:hAnsi="Times"/>
        </w:rPr>
        <w:t>,</w:t>
      </w:r>
      <w:r w:rsidRPr="00AB6F6B">
        <w:rPr>
          <w:rFonts w:ascii="Times" w:hAnsi="Times"/>
          <w:i/>
          <w:iCs/>
        </w:rPr>
        <w:t xml:space="preserve"> </w:t>
      </w:r>
      <w:proofErr w:type="spellStart"/>
      <w:r w:rsidRPr="00AB6F6B">
        <w:rPr>
          <w:rFonts w:ascii="Times" w:hAnsi="Times"/>
          <w:i/>
          <w:iCs/>
        </w:rPr>
        <w:t>op</w:t>
      </w:r>
      <w:proofErr w:type="spellEnd"/>
      <w:r w:rsidRPr="00AB6F6B">
        <w:rPr>
          <w:rFonts w:ascii="Times" w:hAnsi="Times"/>
          <w:i/>
          <w:iCs/>
        </w:rPr>
        <w:t>. cit</w:t>
      </w:r>
      <w:r w:rsidRPr="009E6A34">
        <w:rPr>
          <w:rFonts w:ascii="Times" w:hAnsi="Times"/>
        </w:rPr>
        <w:t>.,</w:t>
      </w:r>
      <w:r w:rsidRPr="00AB6F6B">
        <w:rPr>
          <w:rFonts w:ascii="Times" w:hAnsi="Times"/>
          <w:i/>
          <w:iCs/>
        </w:rPr>
        <w:t xml:space="preserve"> </w:t>
      </w:r>
      <w:r w:rsidR="00CB4C81">
        <w:rPr>
          <w:rFonts w:ascii="Times" w:hAnsi="Times"/>
        </w:rPr>
        <w:t>p. 7</w:t>
      </w:r>
      <w:r w:rsidRPr="00AB6F6B">
        <w:rPr>
          <w:rFonts w:ascii="Times" w:hAnsi="Times"/>
        </w:rPr>
        <w:t>8.</w:t>
      </w:r>
    </w:p>
  </w:footnote>
  <w:footnote w:id="12">
    <w:p w14:paraId="3E15D3C5" w14:textId="0833E094" w:rsidR="00F1445E" w:rsidRPr="00AB6F6B" w:rsidRDefault="00F1445E" w:rsidP="00F1445E">
      <w:pPr>
        <w:pStyle w:val="Textonotapie"/>
        <w:jc w:val="both"/>
        <w:rPr>
          <w:rFonts w:ascii="Times" w:hAnsi="Times"/>
          <w:lang w:val="en-US"/>
        </w:rPr>
      </w:pPr>
      <w:r w:rsidRPr="00AB6F6B">
        <w:rPr>
          <w:rStyle w:val="Refdenotaalpie"/>
          <w:rFonts w:ascii="Times" w:hAnsi="Times"/>
        </w:rPr>
        <w:footnoteRef/>
      </w:r>
      <w:r w:rsidRPr="00AB6F6B">
        <w:rPr>
          <w:rFonts w:ascii="Times" w:hAnsi="Times"/>
          <w:lang w:val="en-US"/>
        </w:rPr>
        <w:t xml:space="preserve"> </w:t>
      </w:r>
      <w:proofErr w:type="spellStart"/>
      <w:r w:rsidRPr="00AB6F6B">
        <w:rPr>
          <w:rFonts w:ascii="Times" w:hAnsi="Times"/>
          <w:i/>
          <w:iCs/>
          <w:lang w:val="en-US"/>
        </w:rPr>
        <w:t>Cfr</w:t>
      </w:r>
      <w:proofErr w:type="spellEnd"/>
      <w:r w:rsidRPr="00AB6F6B">
        <w:rPr>
          <w:rFonts w:ascii="Times" w:hAnsi="Times"/>
          <w:i/>
          <w:iCs/>
          <w:lang w:val="en-US"/>
        </w:rPr>
        <w:t xml:space="preserve">. </w:t>
      </w:r>
      <w:r w:rsidRPr="00AB6F6B">
        <w:rPr>
          <w:rFonts w:ascii="Times" w:hAnsi="Times"/>
          <w:lang w:val="en-US"/>
        </w:rPr>
        <w:t xml:space="preserve">Sawicki, J. </w:t>
      </w:r>
      <w:r w:rsidRPr="00DA70D2">
        <w:rPr>
          <w:rFonts w:ascii="Times" w:hAnsi="Times"/>
          <w:lang w:val="en-US"/>
        </w:rPr>
        <w:t xml:space="preserve">«Heidegger and Foucault: Escaping Technological Nihilism», </w:t>
      </w:r>
      <w:proofErr w:type="spellStart"/>
      <w:r w:rsidRPr="00DA70D2">
        <w:rPr>
          <w:rFonts w:ascii="Times" w:hAnsi="Times"/>
          <w:lang w:val="en-US"/>
        </w:rPr>
        <w:t>en</w:t>
      </w:r>
      <w:proofErr w:type="spellEnd"/>
      <w:r w:rsidRPr="00DA70D2">
        <w:rPr>
          <w:rFonts w:ascii="Times" w:hAnsi="Times"/>
          <w:lang w:val="en-US"/>
        </w:rPr>
        <w:t xml:space="preserve"> Milchman, A. y Rosenberg, A. (eds.). </w:t>
      </w:r>
      <w:r w:rsidR="00DA70D2" w:rsidRPr="00DA70D2">
        <w:rPr>
          <w:rFonts w:ascii="Times" w:hAnsi="Times"/>
          <w:i/>
          <w:iCs/>
          <w:lang w:val="en-US"/>
        </w:rPr>
        <w:t>Foucault and Heidegger: Critical Encounters</w:t>
      </w:r>
      <w:r w:rsidR="00DA70D2" w:rsidRPr="00DA70D2">
        <w:rPr>
          <w:rFonts w:ascii="Times" w:hAnsi="Times"/>
          <w:lang w:val="en-US"/>
        </w:rPr>
        <w:t>, Minneapolis, University of Minnesota Press, 2003</w:t>
      </w:r>
      <w:r w:rsidRPr="00DA70D2">
        <w:rPr>
          <w:rFonts w:ascii="Times" w:hAnsi="Times"/>
          <w:lang w:val="en-US"/>
        </w:rPr>
        <w:t xml:space="preserve">, </w:t>
      </w:r>
      <w:r w:rsidR="00CB4C81">
        <w:rPr>
          <w:rFonts w:ascii="Times" w:hAnsi="Times"/>
          <w:lang w:val="en-US"/>
        </w:rPr>
        <w:t>p. 5</w:t>
      </w:r>
      <w:r w:rsidRPr="00DA70D2">
        <w:rPr>
          <w:rFonts w:ascii="Times" w:hAnsi="Times"/>
          <w:lang w:val="en-US"/>
        </w:rPr>
        <w:t xml:space="preserve">8. </w:t>
      </w:r>
      <w:r w:rsidRPr="00DA70D2">
        <w:rPr>
          <w:rFonts w:ascii="Times" w:hAnsi="Times"/>
        </w:rPr>
        <w:t>En el mismo</w:t>
      </w:r>
      <w:r w:rsidRPr="00AB6F6B">
        <w:rPr>
          <w:rFonts w:ascii="Times" w:hAnsi="Times"/>
        </w:rPr>
        <w:t xml:space="preserve"> libro, Dreyfus añade el pensar la historia del ser, en el caso de Heidegger, y la genealogía de los regímenes de poder, en el de Foucault, como medios para abrir un espacio al cuestionamiento crítico de este poder del orden y la optimización. </w:t>
      </w:r>
      <w:r w:rsidRPr="008649C4">
        <w:rPr>
          <w:rFonts w:ascii="Times" w:hAnsi="Times"/>
        </w:rPr>
        <w:t>La cita se encuentra en Dreyfus, H.L. «</w:t>
      </w:r>
      <w:r>
        <w:rPr>
          <w:rFonts w:ascii="Times" w:hAnsi="Times"/>
        </w:rPr>
        <w:t>“</w:t>
      </w:r>
      <w:proofErr w:type="spellStart"/>
      <w:r w:rsidRPr="008649C4">
        <w:rPr>
          <w:rFonts w:ascii="Times" w:hAnsi="Times"/>
        </w:rPr>
        <w:t>Being</w:t>
      </w:r>
      <w:proofErr w:type="spellEnd"/>
      <w:r w:rsidRPr="008649C4">
        <w:rPr>
          <w:rFonts w:ascii="Times" w:hAnsi="Times"/>
        </w:rPr>
        <w:t xml:space="preserve"> and </w:t>
      </w:r>
      <w:proofErr w:type="spellStart"/>
      <w:r w:rsidRPr="008649C4">
        <w:rPr>
          <w:rFonts w:ascii="Times" w:hAnsi="Times"/>
        </w:rPr>
        <w:t>Power</w:t>
      </w:r>
      <w:proofErr w:type="spellEnd"/>
      <w:r w:rsidRPr="008649C4">
        <w:rPr>
          <w:rFonts w:ascii="Times" w:hAnsi="Times"/>
        </w:rPr>
        <w:t xml:space="preserve">” </w:t>
      </w:r>
      <w:proofErr w:type="spellStart"/>
      <w:r w:rsidRPr="008649C4">
        <w:rPr>
          <w:rFonts w:ascii="Times" w:hAnsi="Times"/>
        </w:rPr>
        <w:t>Revisited</w:t>
      </w:r>
      <w:proofErr w:type="spellEnd"/>
      <w:r w:rsidRPr="008649C4">
        <w:rPr>
          <w:rFonts w:ascii="Times" w:hAnsi="Times"/>
        </w:rPr>
        <w:t xml:space="preserve">», en </w:t>
      </w:r>
      <w:proofErr w:type="spellStart"/>
      <w:r w:rsidRPr="008649C4">
        <w:rPr>
          <w:rFonts w:ascii="Times" w:hAnsi="Times"/>
        </w:rPr>
        <w:t>Milchman</w:t>
      </w:r>
      <w:proofErr w:type="spellEnd"/>
      <w:r w:rsidRPr="008649C4">
        <w:rPr>
          <w:rFonts w:ascii="Times" w:hAnsi="Times"/>
        </w:rPr>
        <w:t>, A. y Rosenberg, A. (eds.)</w:t>
      </w:r>
      <w:r>
        <w:rPr>
          <w:rFonts w:ascii="Times" w:hAnsi="Times"/>
        </w:rPr>
        <w:t>.</w:t>
      </w:r>
      <w:r w:rsidRPr="008649C4">
        <w:rPr>
          <w:rFonts w:ascii="Times" w:hAnsi="Times"/>
        </w:rPr>
        <w:t xml:space="preserve"> </w:t>
      </w:r>
      <w:r w:rsidRPr="00AB6F6B">
        <w:rPr>
          <w:rFonts w:ascii="Times" w:hAnsi="Times"/>
          <w:i/>
          <w:iCs/>
          <w:lang w:val="en-US"/>
        </w:rPr>
        <w:t>Foucault and Heidegger</w:t>
      </w:r>
      <w:r>
        <w:rPr>
          <w:rFonts w:ascii="Times" w:hAnsi="Times"/>
          <w:lang w:val="en-US"/>
        </w:rPr>
        <w:t>,</w:t>
      </w:r>
      <w:r w:rsidRPr="00AB6F6B">
        <w:rPr>
          <w:rFonts w:ascii="Times" w:hAnsi="Times"/>
          <w:i/>
          <w:iCs/>
          <w:lang w:val="en-US"/>
        </w:rPr>
        <w:t xml:space="preserve"> op. cit.</w:t>
      </w:r>
      <w:r w:rsidRPr="00AB6F6B">
        <w:rPr>
          <w:rFonts w:ascii="Times" w:hAnsi="Times"/>
          <w:lang w:val="en-US"/>
        </w:rPr>
        <w:t xml:space="preserve">, </w:t>
      </w:r>
      <w:r w:rsidR="00CB4C81">
        <w:rPr>
          <w:rFonts w:ascii="Times" w:hAnsi="Times"/>
          <w:lang w:val="en-US"/>
        </w:rPr>
        <w:t>p. 5</w:t>
      </w:r>
      <w:r w:rsidRPr="00AB6F6B">
        <w:rPr>
          <w:rFonts w:ascii="Times" w:hAnsi="Times"/>
          <w:lang w:val="en-US"/>
        </w:rPr>
        <w:t>0.</w:t>
      </w:r>
    </w:p>
  </w:footnote>
  <w:footnote w:id="13">
    <w:p w14:paraId="6669F851" w14:textId="3EACC5EA" w:rsidR="00F1445E" w:rsidRPr="00AB6F6B" w:rsidRDefault="00F1445E" w:rsidP="00F1445E">
      <w:pPr>
        <w:pStyle w:val="Textonotapie"/>
        <w:jc w:val="both"/>
        <w:rPr>
          <w:rFonts w:ascii="Times" w:hAnsi="Times"/>
          <w:lang w:val="en-US"/>
        </w:rPr>
      </w:pPr>
      <w:r w:rsidRPr="00AB6F6B">
        <w:rPr>
          <w:rStyle w:val="Refdenotaalpie"/>
          <w:rFonts w:ascii="Times" w:hAnsi="Times"/>
        </w:rPr>
        <w:footnoteRef/>
      </w:r>
      <w:r w:rsidRPr="00AB6F6B">
        <w:rPr>
          <w:rFonts w:ascii="Times" w:hAnsi="Times"/>
          <w:lang w:val="en-US"/>
        </w:rPr>
        <w:t xml:space="preserve"> Rayner, T. </w:t>
      </w:r>
      <w:r w:rsidRPr="00AB6F6B">
        <w:rPr>
          <w:rFonts w:ascii="Times" w:hAnsi="Times"/>
          <w:i/>
          <w:iCs/>
          <w:lang w:val="en-US"/>
        </w:rPr>
        <w:t>Foucault’s Heidegger: Philosophy and Transformative Experience</w:t>
      </w:r>
      <w:r w:rsidRPr="00AB6F6B">
        <w:rPr>
          <w:rFonts w:ascii="Times" w:hAnsi="Times"/>
          <w:lang w:val="en-US"/>
        </w:rPr>
        <w:t xml:space="preserve">, </w:t>
      </w:r>
      <w:proofErr w:type="spellStart"/>
      <w:r w:rsidR="00DA70D2">
        <w:rPr>
          <w:rFonts w:ascii="Times" w:hAnsi="Times"/>
          <w:lang w:val="en-US"/>
        </w:rPr>
        <w:t>Londres</w:t>
      </w:r>
      <w:proofErr w:type="spellEnd"/>
      <w:r w:rsidR="00DA70D2">
        <w:rPr>
          <w:rFonts w:ascii="Times" w:hAnsi="Times"/>
          <w:lang w:val="en-US"/>
        </w:rPr>
        <w:t>-Nueva York, Continuum, 2007</w:t>
      </w:r>
      <w:r w:rsidRPr="00AB6F6B">
        <w:rPr>
          <w:rFonts w:ascii="Times" w:hAnsi="Times"/>
          <w:lang w:val="en-US"/>
        </w:rPr>
        <w:t xml:space="preserve">, </w:t>
      </w:r>
      <w:r w:rsidR="00CB4C81">
        <w:rPr>
          <w:rFonts w:ascii="Times" w:hAnsi="Times"/>
          <w:lang w:val="en-US"/>
        </w:rPr>
        <w:t>p. 1</w:t>
      </w:r>
      <w:r w:rsidRPr="00AB6F6B">
        <w:rPr>
          <w:rFonts w:ascii="Times" w:hAnsi="Times"/>
          <w:lang w:val="en-US"/>
        </w:rPr>
        <w:t>74.</w:t>
      </w:r>
    </w:p>
  </w:footnote>
  <w:footnote w:id="14">
    <w:p w14:paraId="0A682DC5" w14:textId="2A484CEB" w:rsidR="00F1445E" w:rsidRPr="003C4900" w:rsidRDefault="00F1445E" w:rsidP="00F1445E">
      <w:pPr>
        <w:pStyle w:val="Textonotapie"/>
        <w:jc w:val="both"/>
        <w:rPr>
          <w:rFonts w:ascii="Times" w:hAnsi="Times"/>
        </w:rPr>
      </w:pPr>
      <w:r w:rsidRPr="00AB6F6B">
        <w:rPr>
          <w:rStyle w:val="Refdenotaalpie"/>
          <w:rFonts w:ascii="Times" w:hAnsi="Times"/>
        </w:rPr>
        <w:footnoteRef/>
      </w:r>
      <w:r w:rsidRPr="00AB6F6B">
        <w:rPr>
          <w:rFonts w:ascii="Times" w:hAnsi="Times"/>
          <w:lang w:val="en-US"/>
        </w:rPr>
        <w:t xml:space="preserve"> Dreyfus, H.L. </w:t>
      </w:r>
      <w:proofErr w:type="gramStart"/>
      <w:r w:rsidRPr="00AB6F6B">
        <w:rPr>
          <w:rFonts w:ascii="Times" w:hAnsi="Times"/>
          <w:lang w:val="en-US"/>
        </w:rPr>
        <w:t>«</w:t>
      </w:r>
      <w:r w:rsidRPr="0032086F">
        <w:rPr>
          <w:rFonts w:ascii="Times" w:hAnsi="Times"/>
          <w:lang w:val="en-US"/>
        </w:rPr>
        <w:t>“</w:t>
      </w:r>
      <w:proofErr w:type="gramEnd"/>
      <w:r w:rsidRPr="00AB6F6B">
        <w:rPr>
          <w:rFonts w:ascii="Times" w:hAnsi="Times"/>
          <w:lang w:val="en-US"/>
        </w:rPr>
        <w:t xml:space="preserve">Being and Power” Revisited», </w:t>
      </w:r>
      <w:proofErr w:type="spellStart"/>
      <w:r w:rsidRPr="00AB6F6B">
        <w:rPr>
          <w:rFonts w:ascii="Times" w:hAnsi="Times"/>
          <w:lang w:val="en-US"/>
        </w:rPr>
        <w:t>en</w:t>
      </w:r>
      <w:proofErr w:type="spellEnd"/>
      <w:r w:rsidRPr="00AB6F6B">
        <w:rPr>
          <w:rFonts w:ascii="Times" w:hAnsi="Times"/>
          <w:lang w:val="en-US"/>
        </w:rPr>
        <w:t xml:space="preserve"> Milchman, A. y Rosenberg, A. (</w:t>
      </w:r>
      <w:r>
        <w:rPr>
          <w:rFonts w:ascii="Times" w:hAnsi="Times"/>
          <w:lang w:val="en-US"/>
        </w:rPr>
        <w:t>e</w:t>
      </w:r>
      <w:r w:rsidRPr="00AB6F6B">
        <w:rPr>
          <w:rFonts w:ascii="Times" w:hAnsi="Times"/>
          <w:lang w:val="en-US"/>
        </w:rPr>
        <w:t>ds.)</w:t>
      </w:r>
      <w:r>
        <w:rPr>
          <w:rFonts w:ascii="Times" w:hAnsi="Times"/>
          <w:lang w:val="en-US"/>
        </w:rPr>
        <w:t>.</w:t>
      </w:r>
      <w:r w:rsidRPr="00AB6F6B">
        <w:rPr>
          <w:rFonts w:ascii="Times" w:hAnsi="Times"/>
          <w:lang w:val="en-US"/>
        </w:rPr>
        <w:t xml:space="preserve"> </w:t>
      </w:r>
      <w:r w:rsidRPr="00C765FC">
        <w:rPr>
          <w:rFonts w:ascii="Times" w:hAnsi="Times"/>
          <w:i/>
          <w:iCs/>
        </w:rPr>
        <w:t>Foucault and Heidegger</w:t>
      </w:r>
      <w:r w:rsidRPr="00897038">
        <w:rPr>
          <w:rFonts w:ascii="Times" w:hAnsi="Times"/>
        </w:rPr>
        <w:t>,</w:t>
      </w:r>
      <w:r w:rsidRPr="00C765FC">
        <w:rPr>
          <w:rFonts w:ascii="Times" w:hAnsi="Times"/>
          <w:i/>
          <w:iCs/>
        </w:rPr>
        <w:t xml:space="preserve"> </w:t>
      </w:r>
      <w:proofErr w:type="spellStart"/>
      <w:r w:rsidRPr="00C765FC">
        <w:rPr>
          <w:rFonts w:ascii="Times" w:hAnsi="Times"/>
          <w:i/>
          <w:iCs/>
        </w:rPr>
        <w:t>op</w:t>
      </w:r>
      <w:proofErr w:type="spellEnd"/>
      <w:r w:rsidRPr="00C765FC">
        <w:rPr>
          <w:rFonts w:ascii="Times" w:hAnsi="Times"/>
          <w:i/>
          <w:iCs/>
        </w:rPr>
        <w:t>. cit.</w:t>
      </w:r>
      <w:r w:rsidRPr="00C765FC">
        <w:rPr>
          <w:rFonts w:ascii="Times" w:hAnsi="Times"/>
        </w:rPr>
        <w:t>, p</w:t>
      </w:r>
      <w:r w:rsidR="00CB4C81">
        <w:rPr>
          <w:rFonts w:ascii="Times" w:hAnsi="Times"/>
        </w:rPr>
        <w:t>p. 4</w:t>
      </w:r>
      <w:r w:rsidRPr="00C765FC">
        <w:rPr>
          <w:rFonts w:ascii="Times" w:hAnsi="Times"/>
        </w:rPr>
        <w:t>6-47. «Flexibilidad» se entiende aquí en clave de disponibilidad</w:t>
      </w:r>
      <w:r>
        <w:rPr>
          <w:rFonts w:ascii="Times" w:hAnsi="Times"/>
        </w:rPr>
        <w:t xml:space="preserve">, en la línea de lo ya indicado en el texto de la disponibilidad como elemento central del </w:t>
      </w:r>
      <w:proofErr w:type="spellStart"/>
      <w:r>
        <w:rPr>
          <w:rFonts w:ascii="Times" w:hAnsi="Times"/>
          <w:i/>
          <w:iCs/>
        </w:rPr>
        <w:t>Gestell</w:t>
      </w:r>
      <w:proofErr w:type="spellEnd"/>
      <w:r>
        <w:rPr>
          <w:rFonts w:ascii="Times" w:hAnsi="Times"/>
        </w:rPr>
        <w:t>.</w:t>
      </w:r>
    </w:p>
  </w:footnote>
  <w:footnote w:id="15">
    <w:p w14:paraId="59B09916" w14:textId="652A3FB3" w:rsidR="00F1445E" w:rsidRPr="008337C4" w:rsidRDefault="00F1445E" w:rsidP="00F1445E">
      <w:pPr>
        <w:pStyle w:val="Textonotapie"/>
        <w:jc w:val="both"/>
        <w:rPr>
          <w:rFonts w:ascii="Times" w:hAnsi="Times"/>
        </w:rPr>
      </w:pPr>
      <w:r w:rsidRPr="00AB6F6B">
        <w:rPr>
          <w:rStyle w:val="Refdenotaalpie"/>
          <w:rFonts w:ascii="Times" w:hAnsi="Times"/>
        </w:rPr>
        <w:footnoteRef/>
      </w:r>
      <w:r w:rsidRPr="008337C4">
        <w:rPr>
          <w:rFonts w:ascii="Times" w:hAnsi="Times"/>
        </w:rPr>
        <w:t xml:space="preserve"> </w:t>
      </w:r>
      <w:r w:rsidRPr="008337C4">
        <w:rPr>
          <w:rFonts w:ascii="Times" w:hAnsi="Times"/>
          <w:i/>
          <w:iCs/>
        </w:rPr>
        <w:t>Ídem</w:t>
      </w:r>
      <w:r w:rsidRPr="008337C4">
        <w:rPr>
          <w:rFonts w:ascii="Times" w:hAnsi="Times"/>
        </w:rPr>
        <w:t xml:space="preserve">, </w:t>
      </w:r>
      <w:r w:rsidR="00CB4C81" w:rsidRPr="008337C4">
        <w:rPr>
          <w:rFonts w:ascii="Times" w:hAnsi="Times"/>
        </w:rPr>
        <w:t>p. 4</w:t>
      </w:r>
      <w:r w:rsidRPr="008337C4">
        <w:rPr>
          <w:rFonts w:ascii="Times" w:hAnsi="Times"/>
        </w:rPr>
        <w:t>1.</w:t>
      </w:r>
    </w:p>
  </w:footnote>
  <w:footnote w:id="16">
    <w:p w14:paraId="66EDB582" w14:textId="56C5015D" w:rsidR="00F1445E" w:rsidRPr="008337C4" w:rsidRDefault="00F1445E" w:rsidP="00F1445E">
      <w:pPr>
        <w:pStyle w:val="Textonotapie"/>
        <w:jc w:val="both"/>
        <w:rPr>
          <w:rFonts w:ascii="Times" w:hAnsi="Times"/>
        </w:rPr>
      </w:pPr>
      <w:r w:rsidRPr="00AB6F6B">
        <w:rPr>
          <w:rStyle w:val="Refdenotaalpie"/>
          <w:rFonts w:ascii="Times" w:hAnsi="Times"/>
        </w:rPr>
        <w:footnoteRef/>
      </w:r>
      <w:r w:rsidRPr="008337C4">
        <w:rPr>
          <w:rFonts w:ascii="Times" w:hAnsi="Times"/>
        </w:rPr>
        <w:t xml:space="preserve"> Rayner, T. </w:t>
      </w:r>
      <w:r w:rsidRPr="008337C4">
        <w:rPr>
          <w:rFonts w:ascii="Times" w:hAnsi="Times"/>
          <w:i/>
          <w:iCs/>
        </w:rPr>
        <w:t>Foucault’s Heidegger</w:t>
      </w:r>
      <w:r w:rsidRPr="008337C4">
        <w:rPr>
          <w:rFonts w:ascii="Times" w:hAnsi="Times"/>
        </w:rPr>
        <w:t>,</w:t>
      </w:r>
      <w:r w:rsidRPr="008337C4">
        <w:rPr>
          <w:rFonts w:ascii="Times" w:hAnsi="Times"/>
          <w:i/>
          <w:iCs/>
        </w:rPr>
        <w:t xml:space="preserve"> op. cit.</w:t>
      </w:r>
      <w:r w:rsidRPr="008337C4">
        <w:rPr>
          <w:rFonts w:ascii="Times" w:hAnsi="Times"/>
        </w:rPr>
        <w:t>, p</w:t>
      </w:r>
      <w:r w:rsidR="00CB4C81" w:rsidRPr="008337C4">
        <w:rPr>
          <w:rFonts w:ascii="Times" w:hAnsi="Times"/>
        </w:rPr>
        <w:t>p. 1</w:t>
      </w:r>
      <w:r w:rsidRPr="008337C4">
        <w:rPr>
          <w:rFonts w:ascii="Times" w:hAnsi="Times"/>
        </w:rPr>
        <w:t>72-173.</w:t>
      </w:r>
    </w:p>
  </w:footnote>
  <w:footnote w:id="17">
    <w:p w14:paraId="259E7E26" w14:textId="2D1C56CA" w:rsidR="00187673" w:rsidRPr="00AB6F6B" w:rsidRDefault="00187673" w:rsidP="00187673">
      <w:pPr>
        <w:jc w:val="both"/>
        <w:rPr>
          <w:rFonts w:ascii="Times" w:hAnsi="Times"/>
          <w:color w:val="C00000"/>
          <w:sz w:val="20"/>
          <w:szCs w:val="20"/>
        </w:rPr>
      </w:pPr>
      <w:r w:rsidRPr="00AB6F6B">
        <w:rPr>
          <w:rStyle w:val="Refdenotaalpie"/>
          <w:rFonts w:ascii="Times" w:hAnsi="Times"/>
          <w:sz w:val="20"/>
          <w:szCs w:val="20"/>
        </w:rPr>
        <w:footnoteRef/>
      </w:r>
      <w:r w:rsidRPr="00AB6F6B">
        <w:rPr>
          <w:rFonts w:ascii="Times" w:hAnsi="Times"/>
          <w:sz w:val="20"/>
          <w:szCs w:val="20"/>
        </w:rPr>
        <w:t xml:space="preserve"> </w:t>
      </w:r>
      <w:r w:rsidR="00A15BD9">
        <w:rPr>
          <w:rFonts w:ascii="Times" w:hAnsi="Times"/>
          <w:sz w:val="20"/>
          <w:szCs w:val="20"/>
        </w:rPr>
        <w:t xml:space="preserve">Gilles </w:t>
      </w:r>
      <w:r w:rsidRPr="00AB6F6B">
        <w:rPr>
          <w:rFonts w:ascii="Times" w:hAnsi="Times"/>
          <w:sz w:val="20"/>
          <w:szCs w:val="20"/>
        </w:rPr>
        <w:t>Lipovetsky señala asimismo al narcisismo como disolvente de la acción común, señalándolo como un obstáculo para «los discursos de movilización de masas»</w:t>
      </w:r>
      <w:r w:rsidRPr="00AB6F6B">
        <w:rPr>
          <w:rStyle w:val="Refdenotaalpie"/>
          <w:rFonts w:ascii="Times" w:hAnsi="Times"/>
          <w:sz w:val="20"/>
          <w:szCs w:val="20"/>
        </w:rPr>
        <w:t xml:space="preserve"> </w:t>
      </w:r>
      <w:r w:rsidRPr="00AB6F6B">
        <w:rPr>
          <w:rFonts w:ascii="Times" w:hAnsi="Times"/>
          <w:sz w:val="20"/>
          <w:szCs w:val="20"/>
        </w:rPr>
        <w:t xml:space="preserve">(Lipovetsky, G. </w:t>
      </w:r>
      <w:r w:rsidRPr="00AB6F6B">
        <w:rPr>
          <w:rFonts w:ascii="Times" w:hAnsi="Times"/>
          <w:i/>
          <w:iCs/>
          <w:sz w:val="20"/>
          <w:szCs w:val="20"/>
        </w:rPr>
        <w:t>La era del vacío</w:t>
      </w:r>
      <w:r w:rsidRPr="00AB6F6B">
        <w:rPr>
          <w:rFonts w:ascii="Times" w:hAnsi="Times"/>
          <w:sz w:val="20"/>
          <w:szCs w:val="20"/>
        </w:rPr>
        <w:t xml:space="preserve">, </w:t>
      </w:r>
      <w:r w:rsidR="00D8133A">
        <w:rPr>
          <w:rFonts w:ascii="Times" w:hAnsi="Times"/>
          <w:sz w:val="20"/>
          <w:szCs w:val="20"/>
        </w:rPr>
        <w:t>Barcelona:</w:t>
      </w:r>
      <w:r w:rsidR="00DA70D2">
        <w:rPr>
          <w:rFonts w:ascii="Times" w:hAnsi="Times"/>
          <w:sz w:val="20"/>
          <w:szCs w:val="20"/>
        </w:rPr>
        <w:t xml:space="preserve"> Anagrama, 2006,</w:t>
      </w:r>
      <w:r w:rsidRPr="00AB6F6B">
        <w:rPr>
          <w:rFonts w:ascii="Times" w:hAnsi="Times"/>
          <w:sz w:val="20"/>
          <w:szCs w:val="20"/>
        </w:rPr>
        <w:t xml:space="preserve"> </w:t>
      </w:r>
      <w:r w:rsidR="00CB4C81">
        <w:rPr>
          <w:rFonts w:ascii="Times" w:hAnsi="Times"/>
          <w:sz w:val="20"/>
          <w:szCs w:val="20"/>
        </w:rPr>
        <w:t>p. 5</w:t>
      </w:r>
      <w:r w:rsidRPr="00AB6F6B">
        <w:rPr>
          <w:rFonts w:ascii="Times" w:hAnsi="Times"/>
          <w:sz w:val="20"/>
          <w:szCs w:val="20"/>
        </w:rPr>
        <w:t>7) y «los imperativos est</w:t>
      </w:r>
      <w:r>
        <w:rPr>
          <w:rFonts w:ascii="Times" w:hAnsi="Times"/>
          <w:sz w:val="20"/>
          <w:szCs w:val="20"/>
        </w:rPr>
        <w:t>a</w:t>
      </w:r>
      <w:r w:rsidRPr="00AB6F6B">
        <w:rPr>
          <w:rFonts w:ascii="Times" w:hAnsi="Times"/>
          <w:sz w:val="20"/>
          <w:szCs w:val="20"/>
        </w:rPr>
        <w:t>ndarizados y a las reglas homogéneas» (</w:t>
      </w:r>
      <w:r w:rsidRPr="007777BE">
        <w:rPr>
          <w:rFonts w:ascii="Times" w:hAnsi="Times"/>
          <w:color w:val="000000" w:themeColor="text1"/>
          <w:sz w:val="20"/>
          <w:szCs w:val="20"/>
        </w:rPr>
        <w:t>Lipovetsky, G</w:t>
      </w:r>
      <w:r w:rsidRPr="007777BE">
        <w:rPr>
          <w:rFonts w:ascii="Times" w:hAnsi="Times"/>
          <w:i/>
          <w:iCs/>
          <w:color w:val="000000" w:themeColor="text1"/>
          <w:sz w:val="20"/>
          <w:szCs w:val="20"/>
        </w:rPr>
        <w:t xml:space="preserve">. </w:t>
      </w:r>
      <w:r w:rsidRPr="007777BE">
        <w:rPr>
          <w:rFonts w:ascii="Times" w:hAnsi="Times"/>
          <w:color w:val="000000" w:themeColor="text1"/>
          <w:sz w:val="20"/>
          <w:szCs w:val="20"/>
        </w:rPr>
        <w:t xml:space="preserve">y </w:t>
      </w:r>
      <w:proofErr w:type="spellStart"/>
      <w:r w:rsidRPr="007777BE">
        <w:rPr>
          <w:rFonts w:ascii="Times" w:hAnsi="Times"/>
          <w:color w:val="000000" w:themeColor="text1"/>
          <w:sz w:val="20"/>
          <w:szCs w:val="20"/>
        </w:rPr>
        <w:t>Serroy</w:t>
      </w:r>
      <w:proofErr w:type="spellEnd"/>
      <w:r w:rsidRPr="007777BE">
        <w:rPr>
          <w:rFonts w:ascii="Times" w:hAnsi="Times"/>
          <w:color w:val="000000" w:themeColor="text1"/>
          <w:sz w:val="20"/>
          <w:szCs w:val="20"/>
        </w:rPr>
        <w:t xml:space="preserve">, J. </w:t>
      </w:r>
      <w:r w:rsidRPr="00AB6F6B">
        <w:rPr>
          <w:rFonts w:ascii="Times" w:hAnsi="Times"/>
          <w:i/>
          <w:iCs/>
          <w:sz w:val="20"/>
          <w:szCs w:val="20"/>
        </w:rPr>
        <w:t>El imperio de lo efímero</w:t>
      </w:r>
      <w:r w:rsidRPr="00AB6F6B">
        <w:rPr>
          <w:rFonts w:ascii="Times" w:hAnsi="Times"/>
          <w:sz w:val="20"/>
          <w:szCs w:val="20"/>
        </w:rPr>
        <w:t xml:space="preserve">, </w:t>
      </w:r>
      <w:r w:rsidR="00D8133A">
        <w:rPr>
          <w:rFonts w:ascii="Times" w:hAnsi="Times"/>
          <w:sz w:val="20"/>
          <w:szCs w:val="20"/>
        </w:rPr>
        <w:t>Barcelona:</w:t>
      </w:r>
      <w:r w:rsidR="00DA70D2">
        <w:rPr>
          <w:rFonts w:ascii="Times" w:hAnsi="Times"/>
          <w:sz w:val="20"/>
          <w:szCs w:val="20"/>
        </w:rPr>
        <w:t xml:space="preserve"> Anagrama, 2006</w:t>
      </w:r>
      <w:r w:rsidRPr="00AB6F6B">
        <w:rPr>
          <w:rFonts w:ascii="Times" w:hAnsi="Times"/>
          <w:sz w:val="20"/>
          <w:szCs w:val="20"/>
        </w:rPr>
        <w:t xml:space="preserve">, </w:t>
      </w:r>
      <w:r w:rsidR="00CB4C81">
        <w:rPr>
          <w:rFonts w:ascii="Times" w:hAnsi="Times"/>
          <w:sz w:val="20"/>
          <w:szCs w:val="20"/>
        </w:rPr>
        <w:t>p. 1</w:t>
      </w:r>
      <w:r w:rsidRPr="00AB6F6B">
        <w:rPr>
          <w:rFonts w:ascii="Times" w:hAnsi="Times"/>
          <w:sz w:val="20"/>
          <w:szCs w:val="20"/>
        </w:rPr>
        <w:t>44).</w:t>
      </w:r>
    </w:p>
  </w:footnote>
  <w:footnote w:id="18">
    <w:p w14:paraId="4C5A2FDA" w14:textId="566555E7" w:rsidR="00187673" w:rsidRPr="00AB6F6B" w:rsidRDefault="00187673" w:rsidP="00187673">
      <w:pPr>
        <w:pBdr>
          <w:top w:val="nil"/>
          <w:left w:val="nil"/>
          <w:bottom w:val="nil"/>
          <w:right w:val="nil"/>
          <w:between w:val="nil"/>
        </w:pBdr>
        <w:ind w:right="-7"/>
        <w:jc w:val="both"/>
        <w:rPr>
          <w:rFonts w:ascii="Times" w:hAnsi="Times"/>
          <w:sz w:val="20"/>
          <w:szCs w:val="20"/>
        </w:rPr>
      </w:pPr>
      <w:r w:rsidRPr="00AB6F6B">
        <w:rPr>
          <w:rFonts w:ascii="Times" w:hAnsi="Times"/>
          <w:sz w:val="20"/>
          <w:szCs w:val="20"/>
          <w:vertAlign w:val="superscript"/>
        </w:rPr>
        <w:footnoteRef/>
      </w:r>
      <w:r w:rsidRPr="00AB6F6B">
        <w:rPr>
          <w:rFonts w:ascii="Times" w:hAnsi="Times"/>
          <w:sz w:val="20"/>
          <w:szCs w:val="20"/>
        </w:rPr>
        <w:t xml:space="preserve"> Han, B</w:t>
      </w:r>
      <w:r>
        <w:rPr>
          <w:rFonts w:ascii="Times" w:hAnsi="Times"/>
          <w:sz w:val="20"/>
          <w:szCs w:val="20"/>
        </w:rPr>
        <w:t>.</w:t>
      </w:r>
      <w:r w:rsidRPr="00AB6F6B">
        <w:rPr>
          <w:rFonts w:ascii="Times" w:hAnsi="Times"/>
          <w:sz w:val="20"/>
          <w:szCs w:val="20"/>
        </w:rPr>
        <w:t xml:space="preserve">-C. </w:t>
      </w:r>
      <w:r w:rsidRPr="00AB6F6B">
        <w:rPr>
          <w:rFonts w:ascii="Times" w:hAnsi="Times"/>
          <w:i/>
          <w:iCs/>
          <w:sz w:val="20"/>
          <w:szCs w:val="20"/>
        </w:rPr>
        <w:t>Psicopolítica</w:t>
      </w:r>
      <w:r w:rsidRPr="00814257">
        <w:rPr>
          <w:rFonts w:ascii="Times" w:hAnsi="Times"/>
          <w:sz w:val="20"/>
          <w:szCs w:val="20"/>
        </w:rPr>
        <w:t>,</w:t>
      </w:r>
      <w:r w:rsidRPr="00AB6F6B">
        <w:rPr>
          <w:rFonts w:ascii="Times" w:hAnsi="Times"/>
          <w:i/>
          <w:iCs/>
          <w:sz w:val="20"/>
          <w:szCs w:val="20"/>
        </w:rPr>
        <w:t xml:space="preserve"> </w:t>
      </w:r>
      <w:proofErr w:type="spellStart"/>
      <w:r w:rsidRPr="00AB6F6B">
        <w:rPr>
          <w:rFonts w:ascii="Times" w:hAnsi="Times"/>
          <w:i/>
          <w:iCs/>
          <w:sz w:val="20"/>
          <w:szCs w:val="20"/>
        </w:rPr>
        <w:t>op</w:t>
      </w:r>
      <w:proofErr w:type="spellEnd"/>
      <w:r w:rsidRPr="00AB6F6B">
        <w:rPr>
          <w:rFonts w:ascii="Times" w:hAnsi="Times"/>
          <w:i/>
          <w:iCs/>
          <w:sz w:val="20"/>
          <w:szCs w:val="20"/>
        </w:rPr>
        <w:t>. cit.</w:t>
      </w:r>
      <w:r w:rsidRPr="00AB6F6B">
        <w:rPr>
          <w:rFonts w:ascii="Times" w:hAnsi="Times"/>
          <w:sz w:val="20"/>
          <w:szCs w:val="20"/>
        </w:rPr>
        <w:t xml:space="preserve">, </w:t>
      </w:r>
      <w:r w:rsidR="00CB4C81">
        <w:rPr>
          <w:rFonts w:ascii="Times" w:hAnsi="Times"/>
          <w:sz w:val="20"/>
          <w:szCs w:val="20"/>
        </w:rPr>
        <w:t>p. 1</w:t>
      </w:r>
      <w:r w:rsidRPr="00AB6F6B">
        <w:rPr>
          <w:rFonts w:ascii="Times" w:hAnsi="Times"/>
          <w:sz w:val="20"/>
          <w:szCs w:val="20"/>
        </w:rPr>
        <w:t>44.</w:t>
      </w:r>
    </w:p>
  </w:footnote>
  <w:footnote w:id="19">
    <w:p w14:paraId="3AEA92F1" w14:textId="612B4479" w:rsidR="00187673" w:rsidRPr="00AB6F6B" w:rsidRDefault="00187673" w:rsidP="00187673">
      <w:pPr>
        <w:ind w:right="-7"/>
        <w:jc w:val="both"/>
        <w:rPr>
          <w:rFonts w:ascii="Times" w:hAnsi="Times" w:cs="Aharoni"/>
          <w:sz w:val="20"/>
          <w:szCs w:val="20"/>
        </w:rPr>
      </w:pPr>
      <w:r w:rsidRPr="00AB6F6B">
        <w:rPr>
          <w:rStyle w:val="Refdenotaalpie"/>
          <w:rFonts w:ascii="Times" w:hAnsi="Times"/>
          <w:sz w:val="20"/>
          <w:szCs w:val="20"/>
        </w:rPr>
        <w:footnoteRef/>
      </w:r>
      <w:r w:rsidRPr="00AB6F6B">
        <w:rPr>
          <w:rFonts w:ascii="Times" w:hAnsi="Times"/>
          <w:sz w:val="20"/>
          <w:szCs w:val="20"/>
        </w:rPr>
        <w:t xml:space="preserve"> </w:t>
      </w:r>
      <w:r w:rsidRPr="00AB6F6B">
        <w:rPr>
          <w:rFonts w:ascii="Times" w:hAnsi="Times" w:cs="Aharoni"/>
          <w:sz w:val="20"/>
          <w:szCs w:val="20"/>
        </w:rPr>
        <w:t xml:space="preserve">Butler, J. </w:t>
      </w:r>
      <w:r w:rsidRPr="00AB6F6B">
        <w:rPr>
          <w:rFonts w:ascii="Times" w:hAnsi="Times"/>
          <w:i/>
          <w:iCs/>
          <w:sz w:val="20"/>
          <w:szCs w:val="20"/>
        </w:rPr>
        <w:t>Mecanismos psíquicos del poder. Teorías sobre la sujeción</w:t>
      </w:r>
      <w:r w:rsidRPr="00814257">
        <w:rPr>
          <w:rFonts w:ascii="Times" w:hAnsi="Times"/>
          <w:sz w:val="20"/>
          <w:szCs w:val="20"/>
        </w:rPr>
        <w:t xml:space="preserve">, </w:t>
      </w:r>
      <w:r w:rsidR="00D8133A">
        <w:rPr>
          <w:rFonts w:ascii="Times" w:hAnsi="Times"/>
          <w:sz w:val="20"/>
          <w:szCs w:val="20"/>
        </w:rPr>
        <w:t>Barcelona:</w:t>
      </w:r>
      <w:r w:rsidRPr="00AB6F6B">
        <w:rPr>
          <w:rFonts w:ascii="Times" w:hAnsi="Times"/>
          <w:sz w:val="20"/>
          <w:szCs w:val="20"/>
        </w:rPr>
        <w:t xml:space="preserve"> Cátedra, </w:t>
      </w:r>
      <w:r w:rsidRPr="00DB6882">
        <w:rPr>
          <w:rFonts w:ascii="Times" w:hAnsi="Times"/>
          <w:color w:val="000000" w:themeColor="text1"/>
          <w:sz w:val="20"/>
          <w:szCs w:val="20"/>
        </w:rPr>
        <w:t>201</w:t>
      </w:r>
      <w:r w:rsidR="00D8417D">
        <w:rPr>
          <w:rFonts w:ascii="Times" w:hAnsi="Times"/>
          <w:color w:val="000000" w:themeColor="text1"/>
          <w:sz w:val="20"/>
          <w:szCs w:val="20"/>
        </w:rPr>
        <w:t>9</w:t>
      </w:r>
      <w:r w:rsidRPr="00DB6882">
        <w:rPr>
          <w:rFonts w:ascii="Times" w:hAnsi="Times" w:cs="Aharoni"/>
          <w:sz w:val="20"/>
          <w:szCs w:val="20"/>
        </w:rPr>
        <w:t>,</w:t>
      </w:r>
      <w:r w:rsidRPr="00AB6F6B">
        <w:rPr>
          <w:rFonts w:ascii="Times" w:hAnsi="Times" w:cs="Aharoni"/>
          <w:sz w:val="20"/>
          <w:szCs w:val="20"/>
        </w:rPr>
        <w:t xml:space="preserve"> </w:t>
      </w:r>
      <w:r w:rsidR="00CB4C81">
        <w:rPr>
          <w:rFonts w:ascii="Times" w:hAnsi="Times" w:cs="Aharoni"/>
          <w:sz w:val="20"/>
          <w:szCs w:val="20"/>
        </w:rPr>
        <w:t>p. 4</w:t>
      </w:r>
      <w:r w:rsidRPr="00AB6F6B">
        <w:rPr>
          <w:rFonts w:ascii="Times" w:hAnsi="Times" w:cs="Aharoni"/>
          <w:sz w:val="20"/>
          <w:szCs w:val="20"/>
        </w:rPr>
        <w:t>4.</w:t>
      </w:r>
    </w:p>
  </w:footnote>
  <w:footnote w:id="20">
    <w:p w14:paraId="78859DD4" w14:textId="23A5A81A" w:rsidR="00945146" w:rsidRPr="00D8417D" w:rsidRDefault="00945146" w:rsidP="00945146">
      <w:pPr>
        <w:pStyle w:val="Textonotapie"/>
        <w:rPr>
          <w:rFonts w:ascii="Times" w:hAnsi="Times"/>
        </w:rPr>
      </w:pPr>
      <w:r>
        <w:rPr>
          <w:rStyle w:val="Refdenotaalpie"/>
        </w:rPr>
        <w:footnoteRef/>
      </w:r>
      <w:r>
        <w:t xml:space="preserve"> </w:t>
      </w:r>
      <w:r w:rsidRPr="00AB6F6B">
        <w:rPr>
          <w:rFonts w:ascii="Times" w:hAnsi="Times"/>
        </w:rPr>
        <w:t xml:space="preserve">Han, B.-C. </w:t>
      </w:r>
      <w:r w:rsidRPr="00AB6F6B">
        <w:rPr>
          <w:rFonts w:ascii="Times" w:hAnsi="Times"/>
          <w:i/>
          <w:iCs/>
        </w:rPr>
        <w:t>Sobre el poder</w:t>
      </w:r>
      <w:r w:rsidRPr="00AB6F6B">
        <w:rPr>
          <w:rFonts w:ascii="Times" w:hAnsi="Times"/>
        </w:rPr>
        <w:t xml:space="preserve">, </w:t>
      </w:r>
      <w:proofErr w:type="spellStart"/>
      <w:r w:rsidRPr="00AB6F6B">
        <w:rPr>
          <w:rFonts w:ascii="Times" w:hAnsi="Times"/>
          <w:i/>
          <w:iCs/>
        </w:rPr>
        <w:t>op</w:t>
      </w:r>
      <w:proofErr w:type="spellEnd"/>
      <w:r w:rsidRPr="00AB6F6B">
        <w:rPr>
          <w:rFonts w:ascii="Times" w:hAnsi="Times"/>
          <w:i/>
          <w:iCs/>
        </w:rPr>
        <w:t>. cit.</w:t>
      </w:r>
      <w:r>
        <w:rPr>
          <w:rFonts w:ascii="Times" w:hAnsi="Times"/>
        </w:rPr>
        <w:t>,</w:t>
      </w:r>
      <w:r w:rsidRPr="00AB6F6B">
        <w:rPr>
          <w:rFonts w:ascii="Times" w:hAnsi="Times"/>
        </w:rPr>
        <w:t xml:space="preserve"> p</w:t>
      </w:r>
      <w:r w:rsidR="00CB4C81">
        <w:rPr>
          <w:rFonts w:ascii="Times" w:hAnsi="Times"/>
        </w:rPr>
        <w:t>p. 5</w:t>
      </w:r>
      <w:r>
        <w:rPr>
          <w:rFonts w:ascii="Times" w:hAnsi="Times"/>
        </w:rPr>
        <w:t>4-55</w:t>
      </w:r>
      <w:r w:rsidRPr="00AB6F6B">
        <w:rPr>
          <w:rFonts w:ascii="Times" w:hAnsi="Times"/>
        </w:rPr>
        <w:t>.</w:t>
      </w:r>
    </w:p>
  </w:footnote>
  <w:footnote w:id="21">
    <w:p w14:paraId="3904BABD" w14:textId="7C363DDB" w:rsidR="00945146" w:rsidRPr="00AB6F6B" w:rsidRDefault="00945146" w:rsidP="00945146">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Pr="00AB6F6B">
        <w:rPr>
          <w:rFonts w:ascii="Times" w:hAnsi="Times"/>
          <w:i/>
          <w:iCs/>
        </w:rPr>
        <w:t>Ídem</w:t>
      </w:r>
      <w:r>
        <w:rPr>
          <w:rFonts w:ascii="Times" w:hAnsi="Times"/>
        </w:rPr>
        <w:t>,</w:t>
      </w:r>
      <w:r w:rsidRPr="00AB6F6B">
        <w:rPr>
          <w:rFonts w:ascii="Times" w:hAnsi="Times"/>
        </w:rPr>
        <w:t xml:space="preserve"> </w:t>
      </w:r>
      <w:r w:rsidR="00CB4C81">
        <w:rPr>
          <w:rFonts w:ascii="Times" w:hAnsi="Times"/>
        </w:rPr>
        <w:t>p. 6</w:t>
      </w:r>
      <w:r w:rsidRPr="00AB6F6B">
        <w:rPr>
          <w:rFonts w:ascii="Times" w:hAnsi="Times"/>
        </w:rPr>
        <w:t>5.</w:t>
      </w:r>
    </w:p>
  </w:footnote>
  <w:footnote w:id="22">
    <w:p w14:paraId="057CADB8" w14:textId="1BACEAC0" w:rsidR="00945146" w:rsidRPr="00AB6F6B" w:rsidRDefault="00945146" w:rsidP="00945146">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Pr="00AB6F6B">
        <w:rPr>
          <w:rFonts w:ascii="Times" w:hAnsi="Times"/>
          <w:i/>
          <w:iCs/>
        </w:rPr>
        <w:t>Ídem</w:t>
      </w:r>
      <w:r w:rsidRPr="00AB6F6B">
        <w:rPr>
          <w:rFonts w:ascii="Times" w:hAnsi="Times"/>
        </w:rPr>
        <w:t xml:space="preserve">, </w:t>
      </w:r>
      <w:r w:rsidR="00CB4C81">
        <w:rPr>
          <w:rFonts w:ascii="Times" w:hAnsi="Times"/>
        </w:rPr>
        <w:t>p. 1</w:t>
      </w:r>
      <w:r w:rsidRPr="00AB6F6B">
        <w:rPr>
          <w:rFonts w:ascii="Times" w:hAnsi="Times"/>
        </w:rPr>
        <w:t>55.</w:t>
      </w:r>
    </w:p>
  </w:footnote>
  <w:footnote w:id="23">
    <w:p w14:paraId="7D18A50F" w14:textId="0836C723" w:rsidR="00945146" w:rsidRPr="00AB6F6B" w:rsidRDefault="00945146" w:rsidP="00945146">
      <w:pPr>
        <w:pStyle w:val="Textonotapie"/>
        <w:jc w:val="both"/>
        <w:rPr>
          <w:rFonts w:ascii="Times" w:hAnsi="Times"/>
        </w:rPr>
      </w:pPr>
      <w:r w:rsidRPr="00AB6F6B">
        <w:rPr>
          <w:rStyle w:val="Refdenotaalpie"/>
          <w:rFonts w:ascii="Times" w:hAnsi="Times"/>
        </w:rPr>
        <w:footnoteRef/>
      </w:r>
      <w:r w:rsidRPr="00AB6F6B">
        <w:rPr>
          <w:rFonts w:ascii="Times" w:hAnsi="Times"/>
        </w:rPr>
        <w:t xml:space="preserve"> Han, B.-C. </w:t>
      </w:r>
      <w:r w:rsidRPr="00AB6F6B">
        <w:rPr>
          <w:rFonts w:ascii="Times" w:hAnsi="Times"/>
          <w:i/>
          <w:iCs/>
        </w:rPr>
        <w:t>Sobre el poder</w:t>
      </w:r>
      <w:r w:rsidRPr="00AB6F6B">
        <w:rPr>
          <w:rFonts w:ascii="Times" w:hAnsi="Times"/>
        </w:rPr>
        <w:t xml:space="preserve">, </w:t>
      </w:r>
      <w:r w:rsidR="00D8133A">
        <w:rPr>
          <w:rFonts w:ascii="Times" w:hAnsi="Times"/>
        </w:rPr>
        <w:t>Barcelona:</w:t>
      </w:r>
      <w:r>
        <w:rPr>
          <w:rFonts w:ascii="Times" w:hAnsi="Times"/>
        </w:rPr>
        <w:t xml:space="preserve"> Herder, 2016, 155</w:t>
      </w:r>
      <w:r w:rsidRPr="00AB6F6B">
        <w:rPr>
          <w:rFonts w:ascii="Times" w:hAnsi="Times"/>
        </w:rPr>
        <w:t>.</w:t>
      </w:r>
    </w:p>
  </w:footnote>
  <w:footnote w:id="24">
    <w:p w14:paraId="6C01B666" w14:textId="6737F9C2"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Pr="005C6E10">
        <w:rPr>
          <w:rFonts w:ascii="Times" w:hAnsi="Times"/>
          <w:i/>
          <w:iCs/>
        </w:rPr>
        <w:t>Id</w:t>
      </w:r>
      <w:r w:rsidRPr="00AB6F6B">
        <w:rPr>
          <w:rFonts w:ascii="Times" w:hAnsi="Times"/>
        </w:rPr>
        <w:t xml:space="preserve">. </w:t>
      </w:r>
      <w:r w:rsidRPr="00AB6F6B">
        <w:rPr>
          <w:rFonts w:ascii="Times" w:hAnsi="Times"/>
          <w:i/>
          <w:iCs/>
        </w:rPr>
        <w:t>La sociedad del cansancio</w:t>
      </w:r>
      <w:r w:rsidRPr="00AB6F6B">
        <w:rPr>
          <w:rFonts w:ascii="Times" w:hAnsi="Times"/>
        </w:rPr>
        <w:t xml:space="preserve">, </w:t>
      </w:r>
      <w:proofErr w:type="spellStart"/>
      <w:r w:rsidRPr="00AB6F6B">
        <w:rPr>
          <w:rFonts w:ascii="Times" w:hAnsi="Times"/>
          <w:i/>
          <w:iCs/>
        </w:rPr>
        <w:t>op</w:t>
      </w:r>
      <w:proofErr w:type="spellEnd"/>
      <w:r w:rsidRPr="00AB6F6B">
        <w:rPr>
          <w:rFonts w:ascii="Times" w:hAnsi="Times"/>
          <w:i/>
          <w:iCs/>
        </w:rPr>
        <w:t>. cit.</w:t>
      </w:r>
      <w:r w:rsidRPr="006068E7">
        <w:rPr>
          <w:rFonts w:ascii="Times" w:hAnsi="Times"/>
        </w:rPr>
        <w:t>,</w:t>
      </w:r>
      <w:r w:rsidRPr="00AB6F6B">
        <w:rPr>
          <w:rFonts w:ascii="Times" w:hAnsi="Times"/>
        </w:rPr>
        <w:t xml:space="preserve"> </w:t>
      </w:r>
      <w:r w:rsidR="00CB4C81">
        <w:rPr>
          <w:rFonts w:ascii="Times" w:hAnsi="Times"/>
        </w:rPr>
        <w:t>p. 2</w:t>
      </w:r>
      <w:r w:rsidRPr="00AB6F6B">
        <w:rPr>
          <w:rFonts w:ascii="Times" w:hAnsi="Times"/>
        </w:rPr>
        <w:t xml:space="preserve">5. </w:t>
      </w:r>
      <w:r w:rsidR="009538DC">
        <w:rPr>
          <w:rFonts w:ascii="Times" w:hAnsi="Times"/>
        </w:rPr>
        <w:t>La cursiva es mía</w:t>
      </w:r>
      <w:r w:rsidRPr="00AB6F6B">
        <w:rPr>
          <w:rFonts w:ascii="Times" w:hAnsi="Times"/>
        </w:rPr>
        <w:t>.</w:t>
      </w:r>
    </w:p>
  </w:footnote>
  <w:footnote w:id="25">
    <w:p w14:paraId="18BF4E89" w14:textId="23B7B082"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Foucault, M. </w:t>
      </w:r>
      <w:r w:rsidRPr="00AB6F6B">
        <w:rPr>
          <w:rFonts w:ascii="Times" w:hAnsi="Times"/>
          <w:i/>
          <w:iCs/>
        </w:rPr>
        <w:t>Las redes del poder</w:t>
      </w:r>
      <w:r w:rsidRPr="00AB6F6B">
        <w:rPr>
          <w:rFonts w:ascii="Times" w:hAnsi="Times"/>
        </w:rPr>
        <w:t xml:space="preserve">, </w:t>
      </w:r>
      <w:r w:rsidR="00D8133A">
        <w:rPr>
          <w:rFonts w:ascii="Times" w:hAnsi="Times"/>
        </w:rPr>
        <w:t>Buenos Aires:</w:t>
      </w:r>
      <w:r w:rsidRPr="00AB6F6B">
        <w:rPr>
          <w:rFonts w:ascii="Times" w:hAnsi="Times"/>
        </w:rPr>
        <w:t xml:space="preserve"> Prometeo, 2014, </w:t>
      </w:r>
      <w:r w:rsidR="00CB4C81">
        <w:rPr>
          <w:rFonts w:ascii="Times" w:hAnsi="Times"/>
        </w:rPr>
        <w:t>p. 5</w:t>
      </w:r>
      <w:r w:rsidRPr="00AB6F6B">
        <w:rPr>
          <w:rFonts w:ascii="Times" w:hAnsi="Times"/>
        </w:rPr>
        <w:t xml:space="preserve">2. Precisamente por esta noción jurídica del poder se opondrá Foucault a la tematización heideggeriana del poder: como detalla </w:t>
      </w:r>
      <w:proofErr w:type="spellStart"/>
      <w:r w:rsidRPr="00AB6F6B">
        <w:rPr>
          <w:rFonts w:ascii="Times" w:hAnsi="Times"/>
        </w:rPr>
        <w:t>Rayner</w:t>
      </w:r>
      <w:proofErr w:type="spellEnd"/>
      <w:r w:rsidRPr="00AB6F6B">
        <w:rPr>
          <w:rFonts w:ascii="Times" w:hAnsi="Times"/>
        </w:rPr>
        <w:t xml:space="preserve">, «el problema de emplear el modelo de poder soberano [como haría Heidegger al plantear una figura del poder moderno en continuidad con el modelo liberal de soberanía] a la hora de desarrollar una crítica de las sociedades modernas es que este modelo conduce a pasar por alto el operar de aquellas formas de poder no jurídico, y el papel de estas formas de poder no jurídico en las instituciones que normalmente concebidos como externas al ámbito de lo político, como los hospitales, las prisiones y las escuelas», en </w:t>
      </w:r>
      <w:proofErr w:type="spellStart"/>
      <w:r w:rsidRPr="00AB6F6B">
        <w:rPr>
          <w:rFonts w:ascii="Times" w:hAnsi="Times"/>
        </w:rPr>
        <w:t>Rayner</w:t>
      </w:r>
      <w:proofErr w:type="spellEnd"/>
      <w:r w:rsidRPr="00AB6F6B">
        <w:rPr>
          <w:rFonts w:ascii="Times" w:hAnsi="Times"/>
        </w:rPr>
        <w:t xml:space="preserve">, T. </w:t>
      </w:r>
      <w:proofErr w:type="spellStart"/>
      <w:r w:rsidRPr="00AB6F6B">
        <w:rPr>
          <w:rFonts w:ascii="Times" w:hAnsi="Times"/>
          <w:i/>
          <w:iCs/>
        </w:rPr>
        <w:t>Foucault’s</w:t>
      </w:r>
      <w:proofErr w:type="spellEnd"/>
      <w:r w:rsidRPr="00AB6F6B">
        <w:rPr>
          <w:rFonts w:ascii="Times" w:hAnsi="Times"/>
          <w:i/>
          <w:iCs/>
        </w:rPr>
        <w:t xml:space="preserve"> Heidegger</w:t>
      </w:r>
      <w:r w:rsidRPr="00C57409">
        <w:rPr>
          <w:rFonts w:ascii="Times" w:hAnsi="Times"/>
        </w:rPr>
        <w:t xml:space="preserve">, </w:t>
      </w:r>
      <w:proofErr w:type="spellStart"/>
      <w:r w:rsidRPr="00AB6F6B">
        <w:rPr>
          <w:rFonts w:ascii="Times" w:hAnsi="Times"/>
          <w:i/>
          <w:iCs/>
        </w:rPr>
        <w:t>op</w:t>
      </w:r>
      <w:proofErr w:type="spellEnd"/>
      <w:r w:rsidRPr="00AB6F6B">
        <w:rPr>
          <w:rFonts w:ascii="Times" w:hAnsi="Times"/>
          <w:i/>
          <w:iCs/>
        </w:rPr>
        <w:t>. cit.</w:t>
      </w:r>
      <w:r w:rsidRPr="00C57409">
        <w:rPr>
          <w:rFonts w:ascii="Times" w:hAnsi="Times"/>
        </w:rPr>
        <w:t xml:space="preserve">, </w:t>
      </w:r>
      <w:r w:rsidR="00CB4C81">
        <w:rPr>
          <w:rFonts w:ascii="Times" w:hAnsi="Times"/>
        </w:rPr>
        <w:t>p. 1</w:t>
      </w:r>
      <w:r w:rsidRPr="00AB6F6B">
        <w:rPr>
          <w:rFonts w:ascii="Times" w:hAnsi="Times"/>
        </w:rPr>
        <w:t>63.</w:t>
      </w:r>
    </w:p>
  </w:footnote>
  <w:footnote w:id="26">
    <w:p w14:paraId="7E348B66" w14:textId="378A71E5"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Pr="00AB6F6B">
        <w:rPr>
          <w:rFonts w:ascii="Times" w:eastAsia="Times" w:hAnsi="Times" w:cs="Times"/>
          <w:bCs/>
        </w:rPr>
        <w:t xml:space="preserve">Foucault, M. </w:t>
      </w:r>
      <w:r w:rsidRPr="00AB6F6B">
        <w:rPr>
          <w:rFonts w:ascii="Times" w:eastAsia="Times" w:hAnsi="Times" w:cs="Times"/>
          <w:bCs/>
          <w:i/>
          <w:iCs/>
        </w:rPr>
        <w:t>Microfísica del poder</w:t>
      </w:r>
      <w:r w:rsidRPr="00AB6F6B">
        <w:rPr>
          <w:rFonts w:ascii="Times" w:eastAsia="Times" w:hAnsi="Times" w:cs="Times"/>
          <w:bCs/>
        </w:rPr>
        <w:t xml:space="preserve">, </w:t>
      </w:r>
      <w:r w:rsidR="00D8133A">
        <w:rPr>
          <w:rFonts w:ascii="Times" w:eastAsia="Times" w:hAnsi="Times" w:cs="Times"/>
          <w:bCs/>
        </w:rPr>
        <w:t>Buenos Aires:</w:t>
      </w:r>
      <w:r w:rsidRPr="00AB6F6B">
        <w:rPr>
          <w:rFonts w:ascii="Times" w:eastAsia="Times" w:hAnsi="Times" w:cs="Times"/>
          <w:bCs/>
        </w:rPr>
        <w:t xml:space="preserve"> Siglo XXI, 2019, </w:t>
      </w:r>
      <w:r w:rsidR="00CB4C81">
        <w:rPr>
          <w:rFonts w:ascii="Times" w:eastAsia="Times" w:hAnsi="Times" w:cs="Times"/>
          <w:bCs/>
        </w:rPr>
        <w:t>p. 2</w:t>
      </w:r>
      <w:r w:rsidRPr="00AB6F6B">
        <w:rPr>
          <w:rFonts w:ascii="Times" w:eastAsia="Times" w:hAnsi="Times" w:cs="Times"/>
          <w:bCs/>
        </w:rPr>
        <w:t>9</w:t>
      </w:r>
      <w:r>
        <w:rPr>
          <w:rFonts w:ascii="Times" w:eastAsia="Times" w:hAnsi="Times" w:cs="Times"/>
          <w:bCs/>
        </w:rPr>
        <w:t>.</w:t>
      </w:r>
    </w:p>
  </w:footnote>
  <w:footnote w:id="27">
    <w:p w14:paraId="40D4B9A5" w14:textId="1DBAFE31" w:rsidR="00242FB1" w:rsidRPr="00DA70D2" w:rsidRDefault="00242FB1" w:rsidP="00DA70D2">
      <w:pPr>
        <w:jc w:val="both"/>
        <w:rPr>
          <w:rFonts w:ascii="Times" w:eastAsia="Times" w:hAnsi="Times" w:cs="Times"/>
          <w:color w:val="000000" w:themeColor="text1"/>
          <w:sz w:val="20"/>
          <w:szCs w:val="20"/>
        </w:rPr>
      </w:pPr>
      <w:r w:rsidRPr="00DA70D2">
        <w:rPr>
          <w:rStyle w:val="Refdenotaalpie"/>
          <w:rFonts w:ascii="Times" w:hAnsi="Times"/>
          <w:sz w:val="20"/>
          <w:szCs w:val="20"/>
        </w:rPr>
        <w:footnoteRef/>
      </w:r>
      <w:r w:rsidRPr="00DA70D2">
        <w:rPr>
          <w:rFonts w:ascii="Times" w:hAnsi="Times"/>
          <w:sz w:val="20"/>
          <w:szCs w:val="20"/>
        </w:rPr>
        <w:t xml:space="preserve"> Deleuze, G. </w:t>
      </w:r>
      <w:r w:rsidRPr="00DA70D2">
        <w:rPr>
          <w:rFonts w:ascii="Times" w:hAnsi="Times"/>
          <w:i/>
          <w:iCs/>
          <w:sz w:val="20"/>
          <w:szCs w:val="20"/>
        </w:rPr>
        <w:t>El poder. Curso sobre Foucault. Tomo 2</w:t>
      </w:r>
      <w:r w:rsidRPr="00DA70D2">
        <w:rPr>
          <w:rFonts w:ascii="Times" w:hAnsi="Times"/>
          <w:sz w:val="20"/>
          <w:szCs w:val="20"/>
        </w:rPr>
        <w:t xml:space="preserve">, </w:t>
      </w:r>
      <w:r w:rsidR="00D8133A">
        <w:rPr>
          <w:rFonts w:ascii="Times" w:hAnsi="Times"/>
          <w:sz w:val="20"/>
          <w:szCs w:val="20"/>
        </w:rPr>
        <w:t>Buenos Aires:</w:t>
      </w:r>
      <w:r w:rsidRPr="00DA70D2">
        <w:rPr>
          <w:rFonts w:ascii="Times" w:hAnsi="Times"/>
          <w:sz w:val="20"/>
          <w:szCs w:val="20"/>
        </w:rPr>
        <w:t xml:space="preserve"> Cactus, 2014, </w:t>
      </w:r>
      <w:r w:rsidR="00CB4C81">
        <w:rPr>
          <w:rFonts w:ascii="Times" w:hAnsi="Times"/>
          <w:sz w:val="20"/>
          <w:szCs w:val="20"/>
        </w:rPr>
        <w:t>p. 5</w:t>
      </w:r>
      <w:r w:rsidRPr="00DA70D2">
        <w:rPr>
          <w:rFonts w:ascii="Times" w:hAnsi="Times"/>
          <w:sz w:val="20"/>
          <w:szCs w:val="20"/>
        </w:rPr>
        <w:t xml:space="preserve">0. Deleuze insiste en este punto en </w:t>
      </w:r>
      <w:r w:rsidRPr="00DA70D2">
        <w:rPr>
          <w:rFonts w:ascii="Times" w:hAnsi="Times"/>
          <w:i/>
          <w:iCs/>
          <w:sz w:val="20"/>
          <w:szCs w:val="20"/>
        </w:rPr>
        <w:t>ídem</w:t>
      </w:r>
      <w:r w:rsidRPr="00DA70D2">
        <w:rPr>
          <w:rFonts w:ascii="Times" w:hAnsi="Times"/>
          <w:sz w:val="20"/>
          <w:szCs w:val="20"/>
        </w:rPr>
        <w:t xml:space="preserve">, </w:t>
      </w:r>
      <w:r w:rsidR="00CB4C81">
        <w:rPr>
          <w:rFonts w:ascii="Times" w:hAnsi="Times"/>
          <w:sz w:val="20"/>
          <w:szCs w:val="20"/>
        </w:rPr>
        <w:t>p. 1</w:t>
      </w:r>
      <w:r w:rsidRPr="00DA70D2">
        <w:rPr>
          <w:rFonts w:ascii="Times" w:hAnsi="Times"/>
          <w:sz w:val="20"/>
          <w:szCs w:val="20"/>
        </w:rPr>
        <w:t>72. Galparsoro y Pérez-Pérez también identifican, en esta línea, la propuesta de Mengue, que defiende que el objeto del poder «ya no es reprimir, sino ayudar a la vida, protegerla, desarrollarla, acrecentar su dinamismo, etc</w:t>
      </w:r>
      <w:r w:rsidR="00BB15BE">
        <w:rPr>
          <w:rFonts w:ascii="Times" w:hAnsi="Times"/>
          <w:sz w:val="20"/>
          <w:szCs w:val="20"/>
        </w:rPr>
        <w:t>.</w:t>
      </w:r>
      <w:r w:rsidRPr="00DA70D2">
        <w:rPr>
          <w:rFonts w:ascii="Times" w:hAnsi="Times"/>
          <w:sz w:val="20"/>
          <w:szCs w:val="20"/>
        </w:rPr>
        <w:t xml:space="preserve">», en Mengue, </w:t>
      </w:r>
      <w:proofErr w:type="spellStart"/>
      <w:r w:rsidRPr="00DA70D2">
        <w:rPr>
          <w:rFonts w:ascii="Times" w:hAnsi="Times"/>
          <w:sz w:val="20"/>
          <w:szCs w:val="20"/>
        </w:rPr>
        <w:t>Ph</w:t>
      </w:r>
      <w:proofErr w:type="spellEnd"/>
      <w:r w:rsidRPr="00DA70D2">
        <w:rPr>
          <w:rFonts w:ascii="Times" w:hAnsi="Times"/>
          <w:sz w:val="20"/>
          <w:szCs w:val="20"/>
        </w:rPr>
        <w:t xml:space="preserve">. (2013). </w:t>
      </w:r>
      <w:r w:rsidRPr="00DA70D2">
        <w:rPr>
          <w:rFonts w:ascii="Times" w:hAnsi="Times"/>
          <w:i/>
          <w:iCs/>
          <w:sz w:val="20"/>
          <w:szCs w:val="20"/>
        </w:rPr>
        <w:t xml:space="preserve">Faire </w:t>
      </w:r>
      <w:proofErr w:type="spellStart"/>
      <w:r w:rsidRPr="00DA70D2">
        <w:rPr>
          <w:rFonts w:ascii="Times" w:hAnsi="Times"/>
          <w:i/>
          <w:iCs/>
          <w:sz w:val="20"/>
          <w:szCs w:val="20"/>
        </w:rPr>
        <w:t>l’idiot</w:t>
      </w:r>
      <w:proofErr w:type="spellEnd"/>
      <w:r w:rsidRPr="00DA70D2">
        <w:rPr>
          <w:rFonts w:ascii="Times" w:hAnsi="Times"/>
          <w:i/>
          <w:iCs/>
          <w:sz w:val="20"/>
          <w:szCs w:val="20"/>
        </w:rPr>
        <w:t xml:space="preserve">. La </w:t>
      </w:r>
      <w:proofErr w:type="spellStart"/>
      <w:r w:rsidRPr="00DA70D2">
        <w:rPr>
          <w:rFonts w:ascii="Times" w:hAnsi="Times"/>
          <w:i/>
          <w:iCs/>
          <w:sz w:val="20"/>
          <w:szCs w:val="20"/>
        </w:rPr>
        <w:t>politique</w:t>
      </w:r>
      <w:proofErr w:type="spellEnd"/>
      <w:r w:rsidRPr="00DA70D2">
        <w:rPr>
          <w:rFonts w:ascii="Times" w:hAnsi="Times"/>
          <w:i/>
          <w:iCs/>
          <w:sz w:val="20"/>
          <w:szCs w:val="20"/>
        </w:rPr>
        <w:t xml:space="preserve"> de Deleuze</w:t>
      </w:r>
      <w:r w:rsidRPr="00DA70D2">
        <w:rPr>
          <w:rFonts w:ascii="Times" w:hAnsi="Times"/>
          <w:sz w:val="20"/>
          <w:szCs w:val="20"/>
        </w:rPr>
        <w:t xml:space="preserve">, París, Germina, </w:t>
      </w:r>
      <w:r w:rsidR="00CB4C81">
        <w:rPr>
          <w:rFonts w:ascii="Times" w:hAnsi="Times"/>
          <w:sz w:val="20"/>
          <w:szCs w:val="20"/>
        </w:rPr>
        <w:t>p. 2</w:t>
      </w:r>
      <w:r w:rsidRPr="00DA70D2">
        <w:rPr>
          <w:rFonts w:ascii="Times" w:hAnsi="Times"/>
          <w:sz w:val="20"/>
          <w:szCs w:val="20"/>
        </w:rPr>
        <w:t xml:space="preserve">4; citado en </w:t>
      </w:r>
      <w:r w:rsidR="00DA70D2" w:rsidRPr="00DA70D2">
        <w:rPr>
          <w:rFonts w:ascii="Times" w:eastAsia="Times" w:hAnsi="Times" w:cs="Times"/>
          <w:color w:val="000000" w:themeColor="text1"/>
          <w:sz w:val="20"/>
          <w:szCs w:val="20"/>
        </w:rPr>
        <w:t xml:space="preserve">Galparsoro Ruiz, J.I. y Pérez-Pérez, R.M. «Revolución digital y psicopolítica: algunas consideraciones críticas a partir de </w:t>
      </w:r>
      <w:proofErr w:type="spellStart"/>
      <w:r w:rsidR="00DA70D2" w:rsidRPr="00DA70D2">
        <w:rPr>
          <w:rFonts w:ascii="Times" w:eastAsia="Times" w:hAnsi="Times" w:cs="Times"/>
          <w:color w:val="000000" w:themeColor="text1"/>
          <w:sz w:val="20"/>
          <w:szCs w:val="20"/>
        </w:rPr>
        <w:t>Byung-Chul</w:t>
      </w:r>
      <w:proofErr w:type="spellEnd"/>
      <w:r w:rsidR="00DA70D2" w:rsidRPr="00DA70D2">
        <w:rPr>
          <w:rFonts w:ascii="Times" w:eastAsia="Times" w:hAnsi="Times" w:cs="Times"/>
          <w:color w:val="000000" w:themeColor="text1"/>
          <w:sz w:val="20"/>
          <w:szCs w:val="20"/>
        </w:rPr>
        <w:t xml:space="preserve"> Han, Foucault, Deleuze y Nietzsche», en </w:t>
      </w:r>
      <w:proofErr w:type="spellStart"/>
      <w:r w:rsidR="00DA70D2" w:rsidRPr="00DA70D2">
        <w:rPr>
          <w:rFonts w:ascii="Times" w:eastAsia="Times" w:hAnsi="Times" w:cs="Times"/>
          <w:i/>
          <w:iCs/>
          <w:color w:val="000000" w:themeColor="text1"/>
          <w:sz w:val="20"/>
          <w:szCs w:val="20"/>
        </w:rPr>
        <w:t>Scio</w:t>
      </w:r>
      <w:proofErr w:type="spellEnd"/>
      <w:r w:rsidR="00DA70D2" w:rsidRPr="00DA70D2">
        <w:rPr>
          <w:rFonts w:ascii="Times" w:eastAsia="Times" w:hAnsi="Times" w:cs="Times"/>
          <w:color w:val="000000" w:themeColor="text1"/>
          <w:sz w:val="20"/>
          <w:szCs w:val="20"/>
        </w:rPr>
        <w:t>, (14), p</w:t>
      </w:r>
      <w:r w:rsidR="00CB4C81">
        <w:rPr>
          <w:rFonts w:ascii="Times" w:eastAsia="Times" w:hAnsi="Times" w:cs="Times"/>
          <w:color w:val="000000" w:themeColor="text1"/>
          <w:sz w:val="20"/>
          <w:szCs w:val="20"/>
        </w:rPr>
        <w:t>p. 2</w:t>
      </w:r>
      <w:r w:rsidR="00DA70D2" w:rsidRPr="00DA70D2">
        <w:rPr>
          <w:rFonts w:ascii="Times" w:eastAsia="Times" w:hAnsi="Times" w:cs="Times"/>
          <w:color w:val="000000" w:themeColor="text1"/>
          <w:sz w:val="20"/>
          <w:szCs w:val="20"/>
        </w:rPr>
        <w:t>51-275, 2018,</w:t>
      </w:r>
      <w:r w:rsidR="00DA70D2">
        <w:rPr>
          <w:rFonts w:ascii="Times" w:eastAsia="Times" w:hAnsi="Times" w:cs="Times"/>
          <w:color w:val="000000" w:themeColor="text1"/>
          <w:sz w:val="20"/>
          <w:szCs w:val="20"/>
        </w:rPr>
        <w:t xml:space="preserve"> </w:t>
      </w:r>
      <w:r w:rsidR="00CB4C81">
        <w:rPr>
          <w:rFonts w:ascii="Times" w:eastAsia="Times" w:hAnsi="Times" w:cs="Times"/>
          <w:color w:val="000000" w:themeColor="text1"/>
          <w:sz w:val="20"/>
          <w:szCs w:val="20"/>
        </w:rPr>
        <w:t>p. 2</w:t>
      </w:r>
      <w:r w:rsidRPr="00DA70D2">
        <w:rPr>
          <w:rFonts w:ascii="Times" w:eastAsia="Times" w:hAnsi="Times" w:cs="Times"/>
          <w:color w:val="000000" w:themeColor="text1"/>
          <w:sz w:val="20"/>
          <w:szCs w:val="20"/>
        </w:rPr>
        <w:t>69.</w:t>
      </w:r>
    </w:p>
  </w:footnote>
  <w:footnote w:id="28">
    <w:p w14:paraId="3BE2D6DE" w14:textId="5B6C248B"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Las otras dos, que el poder se ejerce más que poseerse y que pasa tanto por dominados como por dominantes, se enumeran en Deleuze, G. </w:t>
      </w:r>
      <w:r w:rsidRPr="00AB6F6B">
        <w:rPr>
          <w:rFonts w:ascii="Times" w:hAnsi="Times"/>
          <w:i/>
          <w:iCs/>
        </w:rPr>
        <w:t>Foucault</w:t>
      </w:r>
      <w:r w:rsidRPr="00C81135">
        <w:rPr>
          <w:rFonts w:ascii="Times" w:hAnsi="Times"/>
        </w:rPr>
        <w:t>,</w:t>
      </w:r>
      <w:r w:rsidRPr="00AB6F6B">
        <w:rPr>
          <w:rFonts w:ascii="Times" w:hAnsi="Times"/>
          <w:i/>
          <w:iCs/>
        </w:rPr>
        <w:t xml:space="preserve"> </w:t>
      </w:r>
      <w:r w:rsidR="00D8133A">
        <w:rPr>
          <w:rFonts w:ascii="Times" w:hAnsi="Times"/>
        </w:rPr>
        <w:t>Barcelona:</w:t>
      </w:r>
      <w:r w:rsidRPr="00AB6F6B">
        <w:rPr>
          <w:rFonts w:ascii="Times" w:hAnsi="Times"/>
        </w:rPr>
        <w:t xml:space="preserve"> Paidós, 1987, </w:t>
      </w:r>
      <w:r w:rsidR="00CB4C81">
        <w:rPr>
          <w:rFonts w:ascii="Times" w:hAnsi="Times"/>
        </w:rPr>
        <w:t>p. 1</w:t>
      </w:r>
      <w:r w:rsidRPr="00AB6F6B">
        <w:rPr>
          <w:rFonts w:ascii="Times" w:hAnsi="Times"/>
        </w:rPr>
        <w:t>00.</w:t>
      </w:r>
    </w:p>
  </w:footnote>
  <w:footnote w:id="29">
    <w:p w14:paraId="0859DA05" w14:textId="0DBA5B84" w:rsidR="00242FB1" w:rsidRPr="00AB6F6B" w:rsidRDefault="00242FB1" w:rsidP="00242FB1">
      <w:pPr>
        <w:pStyle w:val="Textonotapie"/>
        <w:jc w:val="both"/>
        <w:rPr>
          <w:rFonts w:ascii="Times" w:hAnsi="Times"/>
          <w:lang w:val="en-US"/>
        </w:rPr>
      </w:pPr>
      <w:r w:rsidRPr="00AB6F6B">
        <w:rPr>
          <w:rStyle w:val="Refdenotaalpie"/>
          <w:rFonts w:ascii="Times" w:hAnsi="Times"/>
        </w:rPr>
        <w:footnoteRef/>
      </w:r>
      <w:r w:rsidRPr="002F19C4">
        <w:rPr>
          <w:rFonts w:ascii="Times" w:hAnsi="Times"/>
          <w:lang w:val="en-US"/>
        </w:rPr>
        <w:t xml:space="preserve"> Dreyfus, H.L. </w:t>
      </w:r>
      <w:proofErr w:type="gramStart"/>
      <w:r w:rsidRPr="002F19C4">
        <w:rPr>
          <w:rFonts w:ascii="Times" w:hAnsi="Times"/>
          <w:lang w:val="en-US"/>
        </w:rPr>
        <w:t>«“</w:t>
      </w:r>
      <w:proofErr w:type="gramEnd"/>
      <w:r w:rsidRPr="002F19C4">
        <w:rPr>
          <w:rFonts w:ascii="Times" w:hAnsi="Times"/>
          <w:lang w:val="en-US"/>
        </w:rPr>
        <w:t xml:space="preserve">Being and Power” Revisited», </w:t>
      </w:r>
      <w:proofErr w:type="spellStart"/>
      <w:r w:rsidRPr="002F19C4">
        <w:rPr>
          <w:rFonts w:ascii="Times" w:hAnsi="Times"/>
          <w:lang w:val="en-US"/>
        </w:rPr>
        <w:t>en</w:t>
      </w:r>
      <w:proofErr w:type="spellEnd"/>
      <w:r w:rsidRPr="002F19C4">
        <w:rPr>
          <w:rFonts w:ascii="Times" w:hAnsi="Times"/>
          <w:lang w:val="en-US"/>
        </w:rPr>
        <w:t xml:space="preserve"> Milchman, A. y Rosenberg, A. (eds.). </w:t>
      </w:r>
      <w:r w:rsidRPr="00AB6F6B">
        <w:rPr>
          <w:rFonts w:ascii="Times" w:hAnsi="Times"/>
          <w:i/>
          <w:iCs/>
          <w:lang w:val="en-US"/>
        </w:rPr>
        <w:t>Foucault and Heidegger</w:t>
      </w:r>
      <w:r w:rsidRPr="00AB6F6B">
        <w:rPr>
          <w:rFonts w:ascii="Times" w:hAnsi="Times"/>
          <w:lang w:val="en-US"/>
        </w:rPr>
        <w:t xml:space="preserve">, </w:t>
      </w:r>
      <w:r w:rsidRPr="00AB6F6B">
        <w:rPr>
          <w:rFonts w:ascii="Times" w:hAnsi="Times"/>
          <w:i/>
          <w:iCs/>
          <w:lang w:val="en-US"/>
        </w:rPr>
        <w:t>op. cit.</w:t>
      </w:r>
      <w:r w:rsidRPr="00AB6F6B">
        <w:rPr>
          <w:rFonts w:ascii="Times" w:hAnsi="Times"/>
          <w:lang w:val="en-US"/>
        </w:rPr>
        <w:t xml:space="preserve">, </w:t>
      </w:r>
      <w:r w:rsidR="00CB4C81">
        <w:rPr>
          <w:rFonts w:ascii="Times" w:hAnsi="Times"/>
          <w:lang w:val="en-US"/>
        </w:rPr>
        <w:t>p. 4</w:t>
      </w:r>
      <w:r w:rsidRPr="00AB6F6B">
        <w:rPr>
          <w:rFonts w:ascii="Times" w:hAnsi="Times"/>
          <w:lang w:val="en-US"/>
        </w:rPr>
        <w:t>2.</w:t>
      </w:r>
    </w:p>
  </w:footnote>
  <w:footnote w:id="30">
    <w:p w14:paraId="7A0D9D59" w14:textId="667732F2" w:rsidR="00242FB1" w:rsidRPr="00BE13B2" w:rsidRDefault="00242FB1" w:rsidP="00242FB1">
      <w:pPr>
        <w:pStyle w:val="Textonotapie"/>
        <w:jc w:val="both"/>
        <w:rPr>
          <w:rFonts w:ascii="Times" w:hAnsi="Times"/>
          <w:lang w:val="en-US"/>
        </w:rPr>
      </w:pPr>
      <w:r w:rsidRPr="00AB6F6B">
        <w:rPr>
          <w:rStyle w:val="Refdenotaalpie"/>
          <w:rFonts w:ascii="Times" w:hAnsi="Times"/>
        </w:rPr>
        <w:footnoteRef/>
      </w:r>
      <w:r w:rsidRPr="00BE13B2">
        <w:rPr>
          <w:rFonts w:ascii="Times" w:hAnsi="Times"/>
          <w:lang w:val="en-US"/>
        </w:rPr>
        <w:t xml:space="preserve"> Foucault, M. </w:t>
      </w:r>
      <w:proofErr w:type="spellStart"/>
      <w:r w:rsidRPr="00BE13B2">
        <w:rPr>
          <w:rFonts w:ascii="Times" w:hAnsi="Times"/>
          <w:i/>
          <w:iCs/>
          <w:lang w:val="en-US"/>
        </w:rPr>
        <w:t>Microfísica</w:t>
      </w:r>
      <w:proofErr w:type="spellEnd"/>
      <w:r w:rsidRPr="00BE13B2">
        <w:rPr>
          <w:rFonts w:ascii="Times" w:hAnsi="Times"/>
          <w:i/>
          <w:iCs/>
          <w:lang w:val="en-US"/>
        </w:rPr>
        <w:t xml:space="preserve"> del </w:t>
      </w:r>
      <w:proofErr w:type="spellStart"/>
      <w:r w:rsidRPr="00BE13B2">
        <w:rPr>
          <w:rFonts w:ascii="Times" w:hAnsi="Times"/>
          <w:i/>
          <w:iCs/>
          <w:lang w:val="en-US"/>
        </w:rPr>
        <w:t>poder</w:t>
      </w:r>
      <w:proofErr w:type="spellEnd"/>
      <w:r w:rsidRPr="00BE13B2">
        <w:rPr>
          <w:rFonts w:ascii="Times" w:hAnsi="Times"/>
          <w:lang w:val="en-US"/>
        </w:rPr>
        <w:t xml:space="preserve">, </w:t>
      </w:r>
      <w:r w:rsidRPr="00BE13B2">
        <w:rPr>
          <w:rFonts w:ascii="Times" w:hAnsi="Times"/>
          <w:i/>
          <w:iCs/>
          <w:lang w:val="en-US"/>
        </w:rPr>
        <w:t>op. cit.</w:t>
      </w:r>
      <w:r w:rsidRPr="00BE13B2">
        <w:rPr>
          <w:rFonts w:ascii="Times" w:hAnsi="Times"/>
          <w:lang w:val="en-US"/>
        </w:rPr>
        <w:t>, p</w:t>
      </w:r>
      <w:r w:rsidR="00CB4C81" w:rsidRPr="00BE13B2">
        <w:rPr>
          <w:rFonts w:ascii="Times" w:hAnsi="Times"/>
          <w:lang w:val="en-US"/>
        </w:rPr>
        <w:t>p. 2</w:t>
      </w:r>
      <w:r w:rsidRPr="00BE13B2">
        <w:rPr>
          <w:rFonts w:ascii="Times" w:hAnsi="Times"/>
          <w:lang w:val="en-US"/>
        </w:rPr>
        <w:t>9-30.</w:t>
      </w:r>
    </w:p>
  </w:footnote>
  <w:footnote w:id="31">
    <w:p w14:paraId="775A4DA0" w14:textId="63008E18"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Pr="005C6E10">
        <w:rPr>
          <w:rFonts w:ascii="Times" w:hAnsi="Times"/>
          <w:i/>
          <w:iCs/>
        </w:rPr>
        <w:t>Id</w:t>
      </w:r>
      <w:r w:rsidRPr="00AB6F6B">
        <w:rPr>
          <w:rFonts w:ascii="Times" w:hAnsi="Times"/>
        </w:rPr>
        <w:t xml:space="preserve">. </w:t>
      </w:r>
      <w:r w:rsidRPr="00AB6F6B">
        <w:rPr>
          <w:rFonts w:ascii="Times" w:hAnsi="Times"/>
          <w:i/>
          <w:iCs/>
        </w:rPr>
        <w:t>Vigilar y castigar</w:t>
      </w:r>
      <w:r w:rsidRPr="007872D4">
        <w:rPr>
          <w:rFonts w:ascii="Times" w:hAnsi="Times"/>
        </w:rPr>
        <w:t xml:space="preserve">, </w:t>
      </w:r>
      <w:r w:rsidR="00D8133A">
        <w:rPr>
          <w:rFonts w:ascii="Times" w:hAnsi="Times"/>
        </w:rPr>
        <w:t>Buenos Aires:</w:t>
      </w:r>
      <w:r w:rsidR="00DA70D2">
        <w:rPr>
          <w:rFonts w:ascii="Times" w:hAnsi="Times"/>
        </w:rPr>
        <w:t xml:space="preserve"> Siglo XXI, 2013,</w:t>
      </w:r>
      <w:r w:rsidRPr="00AB6F6B">
        <w:rPr>
          <w:rFonts w:ascii="Times" w:hAnsi="Times"/>
        </w:rPr>
        <w:t xml:space="preserve"> </w:t>
      </w:r>
      <w:r w:rsidR="00CB4C81">
        <w:rPr>
          <w:rFonts w:ascii="Times" w:hAnsi="Times"/>
        </w:rPr>
        <w:t>p. 1</w:t>
      </w:r>
      <w:r w:rsidRPr="00AB6F6B">
        <w:rPr>
          <w:rFonts w:ascii="Times" w:hAnsi="Times"/>
        </w:rPr>
        <w:t>92.</w:t>
      </w:r>
    </w:p>
  </w:footnote>
  <w:footnote w:id="32">
    <w:p w14:paraId="44CBD8A6" w14:textId="7CC508A3"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Foucault, M. </w:t>
      </w:r>
      <w:r w:rsidRPr="00AB6F6B">
        <w:rPr>
          <w:rFonts w:ascii="Times" w:hAnsi="Times"/>
          <w:i/>
          <w:iCs/>
        </w:rPr>
        <w:t>El sujeto y el poder</w:t>
      </w:r>
      <w:r w:rsidRPr="00AB6F6B">
        <w:rPr>
          <w:rFonts w:ascii="Times" w:hAnsi="Times"/>
        </w:rPr>
        <w:t xml:space="preserve">, en Dreyfus, H.L. y </w:t>
      </w:r>
      <w:proofErr w:type="spellStart"/>
      <w:r w:rsidRPr="00AB6F6B">
        <w:rPr>
          <w:rFonts w:ascii="Times" w:hAnsi="Times"/>
        </w:rPr>
        <w:t>Rabinow</w:t>
      </w:r>
      <w:proofErr w:type="spellEnd"/>
      <w:r w:rsidRPr="00AB6F6B">
        <w:rPr>
          <w:rFonts w:ascii="Times" w:hAnsi="Times"/>
        </w:rPr>
        <w:t>, P. (</w:t>
      </w:r>
      <w:r>
        <w:rPr>
          <w:rFonts w:ascii="Times" w:hAnsi="Times"/>
        </w:rPr>
        <w:t>e</w:t>
      </w:r>
      <w:r w:rsidRPr="00AB6F6B">
        <w:rPr>
          <w:rFonts w:ascii="Times" w:hAnsi="Times"/>
        </w:rPr>
        <w:t>ds.)</w:t>
      </w:r>
      <w:r>
        <w:rPr>
          <w:rFonts w:ascii="Times" w:hAnsi="Times"/>
        </w:rPr>
        <w:t>.</w:t>
      </w:r>
      <w:r w:rsidRPr="00AB6F6B">
        <w:rPr>
          <w:rFonts w:ascii="Times" w:hAnsi="Times"/>
        </w:rPr>
        <w:t xml:space="preserve"> </w:t>
      </w:r>
      <w:r w:rsidRPr="00AB6F6B">
        <w:rPr>
          <w:rFonts w:ascii="Times" w:hAnsi="Times"/>
          <w:i/>
          <w:iCs/>
        </w:rPr>
        <w:t>Michel Foucault: más allá del estructuralismo y la hermenéutica</w:t>
      </w:r>
      <w:r w:rsidRPr="00AB6F6B">
        <w:rPr>
          <w:rFonts w:ascii="Times" w:hAnsi="Times"/>
        </w:rPr>
        <w:t xml:space="preserve">, </w:t>
      </w:r>
      <w:r w:rsidR="00D8133A">
        <w:rPr>
          <w:rFonts w:ascii="Times" w:hAnsi="Times"/>
        </w:rPr>
        <w:t>Buenos Aires:</w:t>
      </w:r>
      <w:r w:rsidRPr="00AB6F6B">
        <w:rPr>
          <w:rFonts w:ascii="Times" w:hAnsi="Times"/>
        </w:rPr>
        <w:t xml:space="preserve"> Nueva Visión, 2001, </w:t>
      </w:r>
      <w:r w:rsidR="00CB4C81">
        <w:rPr>
          <w:rFonts w:ascii="Times" w:hAnsi="Times"/>
        </w:rPr>
        <w:t>p. 2</w:t>
      </w:r>
      <w:r w:rsidRPr="00AB6F6B">
        <w:rPr>
          <w:rFonts w:ascii="Times" w:hAnsi="Times"/>
        </w:rPr>
        <w:t>54.</w:t>
      </w:r>
    </w:p>
  </w:footnote>
  <w:footnote w:id="33">
    <w:p w14:paraId="5B4320AF" w14:textId="5C377F60"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Han, B.-C. </w:t>
      </w:r>
      <w:r w:rsidRPr="00AB6F6B">
        <w:rPr>
          <w:rFonts w:ascii="Times" w:hAnsi="Times"/>
          <w:i/>
          <w:iCs/>
        </w:rPr>
        <w:t>Sobre el poder</w:t>
      </w:r>
      <w:r w:rsidRPr="00AB6F6B">
        <w:rPr>
          <w:rFonts w:ascii="Times" w:hAnsi="Times"/>
        </w:rPr>
        <w:t xml:space="preserve">, </w:t>
      </w:r>
      <w:proofErr w:type="spellStart"/>
      <w:r w:rsidR="00277E5F">
        <w:rPr>
          <w:rFonts w:ascii="Times" w:hAnsi="Times"/>
          <w:i/>
          <w:iCs/>
        </w:rPr>
        <w:t>op</w:t>
      </w:r>
      <w:proofErr w:type="spellEnd"/>
      <w:r w:rsidR="00277E5F">
        <w:rPr>
          <w:rFonts w:ascii="Times" w:hAnsi="Times"/>
          <w:i/>
          <w:iCs/>
        </w:rPr>
        <w:t>. cit</w:t>
      </w:r>
      <w:r w:rsidR="00277E5F">
        <w:rPr>
          <w:rFonts w:ascii="Times" w:hAnsi="Times"/>
        </w:rPr>
        <w:t>.</w:t>
      </w:r>
      <w:r w:rsidR="00277E5F" w:rsidRPr="00AB6F6B">
        <w:rPr>
          <w:rFonts w:ascii="Times" w:hAnsi="Times"/>
        </w:rPr>
        <w:t xml:space="preserve">, </w:t>
      </w:r>
      <w:r w:rsidR="00CB4C81">
        <w:rPr>
          <w:rFonts w:ascii="Times" w:hAnsi="Times"/>
        </w:rPr>
        <w:t>p. 6</w:t>
      </w:r>
      <w:r w:rsidRPr="00AB6F6B">
        <w:rPr>
          <w:rFonts w:ascii="Times" w:hAnsi="Times"/>
        </w:rPr>
        <w:t>8.</w:t>
      </w:r>
    </w:p>
  </w:footnote>
  <w:footnote w:id="34">
    <w:p w14:paraId="3949C53F" w14:textId="760FB80C"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Foucault, M. </w:t>
      </w:r>
      <w:r w:rsidRPr="00AB6F6B">
        <w:rPr>
          <w:rFonts w:ascii="Times" w:hAnsi="Times"/>
          <w:i/>
          <w:iCs/>
        </w:rPr>
        <w:t>Seguridad, territorio, población</w:t>
      </w:r>
      <w:r w:rsidRPr="00AB6F6B">
        <w:rPr>
          <w:rFonts w:ascii="Times" w:hAnsi="Times"/>
        </w:rPr>
        <w:t xml:space="preserve">, </w:t>
      </w:r>
      <w:r w:rsidR="00D8133A">
        <w:rPr>
          <w:rFonts w:ascii="Times" w:hAnsi="Times"/>
        </w:rPr>
        <w:t>Madrid:</w:t>
      </w:r>
      <w:r w:rsidR="00277E5F">
        <w:rPr>
          <w:rFonts w:ascii="Times" w:hAnsi="Times"/>
        </w:rPr>
        <w:t xml:space="preserve"> Fondo de Cultura Económica, 2023, </w:t>
      </w:r>
      <w:r w:rsidR="00CB4C81">
        <w:rPr>
          <w:rFonts w:ascii="Times" w:hAnsi="Times"/>
        </w:rPr>
        <w:t>p. 1</w:t>
      </w:r>
      <w:r w:rsidRPr="00AB6F6B">
        <w:rPr>
          <w:rFonts w:ascii="Times" w:hAnsi="Times"/>
        </w:rPr>
        <w:t>8.</w:t>
      </w:r>
    </w:p>
  </w:footnote>
  <w:footnote w:id="35">
    <w:p w14:paraId="5E20DC66" w14:textId="45AFBF5F" w:rsidR="00242FB1" w:rsidRPr="008A5A1C"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Deleuze, G. </w:t>
      </w:r>
      <w:r w:rsidRPr="00AB6F6B">
        <w:rPr>
          <w:rFonts w:ascii="Times" w:hAnsi="Times"/>
          <w:i/>
          <w:iCs/>
        </w:rPr>
        <w:t xml:space="preserve">El poder. </w:t>
      </w:r>
      <w:r w:rsidRPr="008A5A1C">
        <w:rPr>
          <w:rFonts w:ascii="Times" w:hAnsi="Times"/>
          <w:i/>
          <w:iCs/>
        </w:rPr>
        <w:t>Curso sobre Foucault</w:t>
      </w:r>
      <w:r w:rsidR="00277E5F" w:rsidRPr="008A5A1C">
        <w:rPr>
          <w:rFonts w:ascii="Times" w:hAnsi="Times"/>
        </w:rPr>
        <w:t xml:space="preserve">, </w:t>
      </w:r>
      <w:proofErr w:type="spellStart"/>
      <w:r w:rsidR="00277E5F" w:rsidRPr="008A5A1C">
        <w:rPr>
          <w:rFonts w:ascii="Times" w:hAnsi="Times"/>
          <w:i/>
          <w:iCs/>
        </w:rPr>
        <w:t>op</w:t>
      </w:r>
      <w:proofErr w:type="spellEnd"/>
      <w:r w:rsidR="00277E5F" w:rsidRPr="008A5A1C">
        <w:rPr>
          <w:rFonts w:ascii="Times" w:hAnsi="Times"/>
          <w:i/>
          <w:iCs/>
        </w:rPr>
        <w:t>. cit.</w:t>
      </w:r>
      <w:r w:rsidR="00277E5F" w:rsidRPr="008A5A1C">
        <w:rPr>
          <w:rFonts w:ascii="Times" w:hAnsi="Times"/>
        </w:rPr>
        <w:t xml:space="preserve">, 2014, </w:t>
      </w:r>
      <w:r w:rsidR="00CB4C81">
        <w:rPr>
          <w:rFonts w:ascii="Times" w:hAnsi="Times"/>
        </w:rPr>
        <w:t>p. 5</w:t>
      </w:r>
      <w:r w:rsidRPr="008A5A1C">
        <w:rPr>
          <w:rFonts w:ascii="Times" w:hAnsi="Times"/>
        </w:rPr>
        <w:t>1.</w:t>
      </w:r>
    </w:p>
  </w:footnote>
  <w:footnote w:id="36">
    <w:p w14:paraId="2DB41F14" w14:textId="245320BB"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Pr="00AB6F6B">
        <w:rPr>
          <w:rFonts w:ascii="Times" w:hAnsi="Times"/>
          <w:i/>
          <w:iCs/>
        </w:rPr>
        <w:t>Ídem</w:t>
      </w:r>
      <w:r w:rsidRPr="00AB6F6B">
        <w:rPr>
          <w:rFonts w:ascii="Times" w:hAnsi="Times"/>
        </w:rPr>
        <w:t xml:space="preserve">, </w:t>
      </w:r>
      <w:r w:rsidR="00CB4C81">
        <w:rPr>
          <w:rFonts w:ascii="Times" w:hAnsi="Times"/>
        </w:rPr>
        <w:t>p. 3</w:t>
      </w:r>
      <w:r w:rsidRPr="00AB6F6B">
        <w:rPr>
          <w:rFonts w:ascii="Times" w:hAnsi="Times"/>
        </w:rPr>
        <w:t>94.</w:t>
      </w:r>
    </w:p>
  </w:footnote>
  <w:footnote w:id="37">
    <w:p w14:paraId="3E9BBD3E" w14:textId="731DED61" w:rsidR="005E1DA9" w:rsidRPr="00AB6F6B" w:rsidRDefault="005E1DA9" w:rsidP="005E1DA9">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00277E5F" w:rsidRPr="00AB6F6B">
        <w:rPr>
          <w:rFonts w:ascii="Times" w:hAnsi="Times"/>
          <w:i/>
          <w:iCs/>
        </w:rPr>
        <w:t>Ídem</w:t>
      </w:r>
      <w:r w:rsidR="00277E5F">
        <w:rPr>
          <w:rFonts w:ascii="Times" w:hAnsi="Times"/>
        </w:rPr>
        <w:t>,</w:t>
      </w:r>
      <w:r w:rsidR="00277E5F" w:rsidRPr="00AB6F6B">
        <w:rPr>
          <w:rFonts w:ascii="Times" w:hAnsi="Times"/>
        </w:rPr>
        <w:t xml:space="preserve"> </w:t>
      </w:r>
      <w:r w:rsidR="00CB4C81">
        <w:rPr>
          <w:rFonts w:ascii="Times" w:hAnsi="Times"/>
        </w:rPr>
        <w:t>p. 5</w:t>
      </w:r>
      <w:r w:rsidRPr="00AB6F6B">
        <w:rPr>
          <w:rFonts w:ascii="Times" w:hAnsi="Times"/>
        </w:rPr>
        <w:t>7.</w:t>
      </w:r>
    </w:p>
  </w:footnote>
  <w:footnote w:id="38">
    <w:p w14:paraId="4304E547" w14:textId="5271D52B" w:rsidR="0075121A" w:rsidRPr="00AB6F6B" w:rsidRDefault="0075121A" w:rsidP="0075121A">
      <w:pPr>
        <w:pStyle w:val="Textonotapie"/>
        <w:jc w:val="both"/>
        <w:rPr>
          <w:rFonts w:ascii="Times" w:hAnsi="Times"/>
        </w:rPr>
      </w:pPr>
      <w:r w:rsidRPr="00AB6F6B">
        <w:rPr>
          <w:rStyle w:val="Refdenotaalpie"/>
          <w:rFonts w:ascii="Times" w:hAnsi="Times"/>
        </w:rPr>
        <w:footnoteRef/>
      </w:r>
      <w:r w:rsidRPr="00AB6F6B">
        <w:rPr>
          <w:rFonts w:ascii="Times" w:hAnsi="Times"/>
        </w:rPr>
        <w:t xml:space="preserve"> Sánchez Santiago, A. «La </w:t>
      </w:r>
      <w:proofErr w:type="spellStart"/>
      <w:r w:rsidRPr="00AB6F6B">
        <w:rPr>
          <w:rFonts w:ascii="Times" w:hAnsi="Times"/>
        </w:rPr>
        <w:t>gubernamentalidad</w:t>
      </w:r>
      <w:proofErr w:type="spellEnd"/>
      <w:r w:rsidRPr="00AB6F6B">
        <w:rPr>
          <w:rFonts w:ascii="Times" w:hAnsi="Times"/>
        </w:rPr>
        <w:t xml:space="preserve"> como poder a distancia: Foucault y la crisis de las disciplinas», en </w:t>
      </w:r>
      <w:proofErr w:type="spellStart"/>
      <w:r w:rsidRPr="00AB6F6B">
        <w:rPr>
          <w:rFonts w:ascii="Times" w:hAnsi="Times"/>
          <w:i/>
          <w:iCs/>
        </w:rPr>
        <w:t>Daimon</w:t>
      </w:r>
      <w:proofErr w:type="spellEnd"/>
      <w:r w:rsidRPr="00AB6F6B">
        <w:rPr>
          <w:rFonts w:ascii="Times" w:hAnsi="Times"/>
          <w:i/>
          <w:iCs/>
        </w:rPr>
        <w:t>. Revista Internacional de Filosofía</w:t>
      </w:r>
      <w:r w:rsidRPr="00AB6F6B">
        <w:rPr>
          <w:rFonts w:ascii="Times" w:hAnsi="Times"/>
        </w:rPr>
        <w:t xml:space="preserve">, </w:t>
      </w:r>
      <w:r>
        <w:rPr>
          <w:rFonts w:ascii="Times" w:hAnsi="Times"/>
        </w:rPr>
        <w:t>Nº</w:t>
      </w:r>
      <w:r w:rsidRPr="00AB6F6B">
        <w:rPr>
          <w:rFonts w:ascii="Times" w:hAnsi="Times"/>
        </w:rPr>
        <w:t xml:space="preserve">76, </w:t>
      </w:r>
      <w:r w:rsidR="00277E5F">
        <w:rPr>
          <w:rFonts w:ascii="Times" w:hAnsi="Times"/>
        </w:rPr>
        <w:t>p</w:t>
      </w:r>
      <w:r w:rsidR="00CB4C81">
        <w:rPr>
          <w:rFonts w:ascii="Times" w:hAnsi="Times"/>
        </w:rPr>
        <w:t>p. 1</w:t>
      </w:r>
      <w:r w:rsidR="00277E5F">
        <w:rPr>
          <w:rFonts w:ascii="Times" w:hAnsi="Times"/>
        </w:rPr>
        <w:t xml:space="preserve">55-170, </w:t>
      </w:r>
      <w:r w:rsidRPr="00AB6F6B">
        <w:rPr>
          <w:rFonts w:ascii="Times" w:hAnsi="Times"/>
        </w:rPr>
        <w:t xml:space="preserve">2019, </w:t>
      </w:r>
      <w:r w:rsidR="00CB4C81">
        <w:rPr>
          <w:rFonts w:ascii="Times" w:hAnsi="Times"/>
        </w:rPr>
        <w:t>p. 1</w:t>
      </w:r>
      <w:r w:rsidRPr="00AB6F6B">
        <w:rPr>
          <w:rFonts w:ascii="Times" w:hAnsi="Times"/>
        </w:rPr>
        <w:t>56</w:t>
      </w:r>
      <w:r>
        <w:rPr>
          <w:rFonts w:ascii="Times" w:hAnsi="Times"/>
        </w:rPr>
        <w:t>.</w:t>
      </w:r>
    </w:p>
  </w:footnote>
  <w:footnote w:id="39">
    <w:p w14:paraId="72191CED" w14:textId="4CBCCF37"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Foucault, M. </w:t>
      </w:r>
      <w:r w:rsidRPr="00AB6F6B">
        <w:rPr>
          <w:rFonts w:ascii="Times" w:hAnsi="Times"/>
          <w:i/>
          <w:iCs/>
        </w:rPr>
        <w:t>Microfísica del poder</w:t>
      </w:r>
      <w:r w:rsidRPr="00AB6F6B">
        <w:rPr>
          <w:rFonts w:ascii="Times" w:hAnsi="Times"/>
        </w:rPr>
        <w:t xml:space="preserve">, </w:t>
      </w:r>
      <w:proofErr w:type="spellStart"/>
      <w:r w:rsidRPr="00AB6F6B">
        <w:rPr>
          <w:rFonts w:ascii="Times" w:hAnsi="Times"/>
          <w:i/>
          <w:iCs/>
        </w:rPr>
        <w:t>op</w:t>
      </w:r>
      <w:proofErr w:type="spellEnd"/>
      <w:r w:rsidRPr="00AB6F6B">
        <w:rPr>
          <w:rFonts w:ascii="Times" w:hAnsi="Times"/>
          <w:i/>
          <w:iCs/>
        </w:rPr>
        <w:t>. cit.</w:t>
      </w:r>
      <w:r w:rsidRPr="00AB6F6B">
        <w:rPr>
          <w:rFonts w:ascii="Times" w:hAnsi="Times"/>
        </w:rPr>
        <w:t xml:space="preserve">, </w:t>
      </w:r>
      <w:r w:rsidR="00CB4C81">
        <w:rPr>
          <w:rFonts w:ascii="Times" w:hAnsi="Times"/>
        </w:rPr>
        <w:t>p. 3</w:t>
      </w:r>
      <w:r w:rsidRPr="00AB6F6B">
        <w:rPr>
          <w:rFonts w:ascii="Times" w:hAnsi="Times"/>
        </w:rPr>
        <w:t>5.</w:t>
      </w:r>
    </w:p>
  </w:footnote>
  <w:footnote w:id="40">
    <w:p w14:paraId="4877A80F" w14:textId="712D48D5"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Laval, C. </w:t>
      </w:r>
      <w:r w:rsidRPr="00AB6F6B">
        <w:rPr>
          <w:rFonts w:ascii="Times" w:hAnsi="Times"/>
          <w:i/>
          <w:iCs/>
        </w:rPr>
        <w:t>Foucault, Bourdieu y la cuestión neoliberal</w:t>
      </w:r>
      <w:r w:rsidRPr="00AB6F6B">
        <w:rPr>
          <w:rFonts w:ascii="Times" w:hAnsi="Times"/>
        </w:rPr>
        <w:t xml:space="preserve">, </w:t>
      </w:r>
      <w:r w:rsidR="00D8133A">
        <w:rPr>
          <w:rFonts w:ascii="Times" w:hAnsi="Times"/>
        </w:rPr>
        <w:t>Barcelona:</w:t>
      </w:r>
      <w:r w:rsidRPr="00AB6F6B">
        <w:rPr>
          <w:rFonts w:ascii="Times" w:hAnsi="Times"/>
        </w:rPr>
        <w:t xml:space="preserve"> Gedisa, </w:t>
      </w:r>
      <w:r w:rsidR="00277E5F">
        <w:rPr>
          <w:rFonts w:ascii="Times" w:hAnsi="Times"/>
        </w:rPr>
        <w:t xml:space="preserve">2020, </w:t>
      </w:r>
      <w:r w:rsidR="00CB4C81">
        <w:rPr>
          <w:rFonts w:ascii="Times" w:hAnsi="Times"/>
        </w:rPr>
        <w:t>p. 3</w:t>
      </w:r>
      <w:r w:rsidRPr="00AB6F6B">
        <w:rPr>
          <w:rFonts w:ascii="Times" w:hAnsi="Times"/>
        </w:rPr>
        <w:t>7.</w:t>
      </w:r>
    </w:p>
  </w:footnote>
  <w:footnote w:id="41">
    <w:p w14:paraId="317719F2" w14:textId="565A43D5"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Pr="00AB6F6B">
        <w:rPr>
          <w:rFonts w:ascii="Times" w:hAnsi="Times"/>
          <w:i/>
          <w:iCs/>
        </w:rPr>
        <w:t>Ídem</w:t>
      </w:r>
      <w:r w:rsidRPr="00AB6F6B">
        <w:rPr>
          <w:rFonts w:ascii="Times" w:hAnsi="Times"/>
        </w:rPr>
        <w:t xml:space="preserve">, </w:t>
      </w:r>
      <w:r w:rsidR="00CB4C81">
        <w:rPr>
          <w:rFonts w:ascii="Times" w:hAnsi="Times"/>
        </w:rPr>
        <w:t>p. 5</w:t>
      </w:r>
      <w:r w:rsidRPr="00AB6F6B">
        <w:rPr>
          <w:rFonts w:ascii="Times" w:hAnsi="Times"/>
        </w:rPr>
        <w:t>3.</w:t>
      </w:r>
    </w:p>
  </w:footnote>
  <w:footnote w:id="42">
    <w:p w14:paraId="412B323B" w14:textId="27B2F0D0"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Han, B.-C. </w:t>
      </w:r>
      <w:r w:rsidRPr="00AB6F6B">
        <w:rPr>
          <w:rFonts w:ascii="Times" w:hAnsi="Times"/>
          <w:i/>
          <w:iCs/>
        </w:rPr>
        <w:t>Topología de la violencia</w:t>
      </w:r>
      <w:r w:rsidRPr="00AB6F6B">
        <w:rPr>
          <w:rFonts w:ascii="Times" w:hAnsi="Times"/>
        </w:rPr>
        <w:t xml:space="preserve">, </w:t>
      </w:r>
      <w:r w:rsidR="00D8133A">
        <w:rPr>
          <w:rFonts w:ascii="Times" w:hAnsi="Times"/>
        </w:rPr>
        <w:t>Barcelona:</w:t>
      </w:r>
      <w:r w:rsidRPr="00AB6F6B">
        <w:rPr>
          <w:rFonts w:ascii="Times" w:hAnsi="Times"/>
        </w:rPr>
        <w:t xml:space="preserve"> Herder, 2016, </w:t>
      </w:r>
      <w:r w:rsidR="00CB4C81">
        <w:rPr>
          <w:rFonts w:ascii="Times" w:hAnsi="Times"/>
        </w:rPr>
        <w:t>p. 1</w:t>
      </w:r>
      <w:r w:rsidRPr="00AB6F6B">
        <w:rPr>
          <w:rFonts w:ascii="Times" w:hAnsi="Times"/>
        </w:rPr>
        <w:t>35.</w:t>
      </w:r>
    </w:p>
  </w:footnote>
  <w:footnote w:id="43">
    <w:p w14:paraId="3132C8B1" w14:textId="0BB8CFDB"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Han, B.-C. </w:t>
      </w:r>
      <w:proofErr w:type="spellStart"/>
      <w:r w:rsidR="00277E5F" w:rsidRPr="00AB6F6B">
        <w:rPr>
          <w:rFonts w:ascii="Times" w:hAnsi="Times"/>
          <w:i/>
          <w:iCs/>
        </w:rPr>
        <w:t>op</w:t>
      </w:r>
      <w:proofErr w:type="spellEnd"/>
      <w:r w:rsidR="00277E5F" w:rsidRPr="00AB6F6B">
        <w:rPr>
          <w:rFonts w:ascii="Times" w:hAnsi="Times"/>
          <w:i/>
          <w:iCs/>
        </w:rPr>
        <w:t>. cit.</w:t>
      </w:r>
      <w:r w:rsidR="00277E5F" w:rsidRPr="00AB6F6B">
        <w:rPr>
          <w:rFonts w:ascii="Times" w:hAnsi="Times"/>
        </w:rPr>
        <w:t xml:space="preserve">, </w:t>
      </w:r>
      <w:r w:rsidR="00CB4C81">
        <w:rPr>
          <w:rFonts w:ascii="Times" w:hAnsi="Times"/>
        </w:rPr>
        <w:t>p. 5</w:t>
      </w:r>
      <w:r w:rsidRPr="00AB6F6B">
        <w:rPr>
          <w:rFonts w:ascii="Times" w:hAnsi="Times"/>
        </w:rPr>
        <w:t>8.</w:t>
      </w:r>
    </w:p>
  </w:footnote>
  <w:footnote w:id="44">
    <w:p w14:paraId="0449FE2E" w14:textId="79671A6B"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Foucault, M. </w:t>
      </w:r>
      <w:r w:rsidRPr="00AB6F6B">
        <w:rPr>
          <w:rFonts w:ascii="Times" w:hAnsi="Times"/>
          <w:i/>
          <w:iCs/>
        </w:rPr>
        <w:t>Microfísica del poder</w:t>
      </w:r>
      <w:r w:rsidRPr="00AB6F6B">
        <w:rPr>
          <w:rFonts w:ascii="Times" w:hAnsi="Times"/>
        </w:rPr>
        <w:t xml:space="preserve">, </w:t>
      </w:r>
      <w:proofErr w:type="spellStart"/>
      <w:r w:rsidRPr="00AB6F6B">
        <w:rPr>
          <w:rFonts w:ascii="Times" w:hAnsi="Times"/>
          <w:i/>
          <w:iCs/>
        </w:rPr>
        <w:t>op</w:t>
      </w:r>
      <w:proofErr w:type="spellEnd"/>
      <w:r w:rsidRPr="00AB6F6B">
        <w:rPr>
          <w:rFonts w:ascii="Times" w:hAnsi="Times"/>
          <w:i/>
          <w:iCs/>
        </w:rPr>
        <w:t>. cit.</w:t>
      </w:r>
      <w:r w:rsidRPr="00AB6F6B">
        <w:rPr>
          <w:rFonts w:ascii="Times" w:hAnsi="Times"/>
        </w:rPr>
        <w:t xml:space="preserve">, </w:t>
      </w:r>
      <w:r w:rsidR="00CB4C81">
        <w:rPr>
          <w:rFonts w:ascii="Times" w:hAnsi="Times"/>
        </w:rPr>
        <w:t>p. 1</w:t>
      </w:r>
      <w:r w:rsidRPr="00AB6F6B">
        <w:rPr>
          <w:rFonts w:ascii="Times" w:hAnsi="Times"/>
        </w:rPr>
        <w:t xml:space="preserve">71. </w:t>
      </w:r>
      <w:r w:rsidR="009538DC">
        <w:rPr>
          <w:rFonts w:ascii="Times" w:hAnsi="Times"/>
        </w:rPr>
        <w:t>La cursiva es mía</w:t>
      </w:r>
      <w:r w:rsidRPr="00AB6F6B">
        <w:rPr>
          <w:rFonts w:ascii="Times" w:hAnsi="Times"/>
        </w:rPr>
        <w:t>.</w:t>
      </w:r>
    </w:p>
  </w:footnote>
  <w:footnote w:id="45">
    <w:p w14:paraId="25A8CFF4" w14:textId="699EB123"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Pr="005C6E10">
        <w:rPr>
          <w:rFonts w:ascii="Times" w:hAnsi="Times"/>
          <w:i/>
          <w:iCs/>
        </w:rPr>
        <w:t>Id</w:t>
      </w:r>
      <w:r w:rsidRPr="00AB6F6B">
        <w:rPr>
          <w:rFonts w:ascii="Times" w:hAnsi="Times"/>
        </w:rPr>
        <w:t xml:space="preserve">. </w:t>
      </w:r>
      <w:r w:rsidRPr="00AB6F6B">
        <w:rPr>
          <w:rFonts w:ascii="Times" w:hAnsi="Times"/>
          <w:i/>
          <w:iCs/>
        </w:rPr>
        <w:t>Las redes del poder</w:t>
      </w:r>
      <w:r w:rsidRPr="00AB6F6B">
        <w:rPr>
          <w:rFonts w:ascii="Times" w:hAnsi="Times"/>
        </w:rPr>
        <w:t xml:space="preserve">, </w:t>
      </w:r>
      <w:r w:rsidR="00D8133A">
        <w:rPr>
          <w:rFonts w:ascii="Times" w:hAnsi="Times"/>
        </w:rPr>
        <w:t>Buenos Aires:</w:t>
      </w:r>
      <w:r w:rsidR="00277E5F">
        <w:rPr>
          <w:rFonts w:ascii="Times" w:hAnsi="Times"/>
        </w:rPr>
        <w:t xml:space="preserve"> Prometeo, 2014,</w:t>
      </w:r>
      <w:r w:rsidRPr="00AB6F6B">
        <w:rPr>
          <w:rFonts w:ascii="Times" w:hAnsi="Times"/>
        </w:rPr>
        <w:t xml:space="preserve"> </w:t>
      </w:r>
      <w:r w:rsidR="00CB4C81">
        <w:rPr>
          <w:rFonts w:ascii="Times" w:hAnsi="Times"/>
        </w:rPr>
        <w:t>p. 6</w:t>
      </w:r>
      <w:r w:rsidRPr="00AB6F6B">
        <w:rPr>
          <w:rFonts w:ascii="Times" w:hAnsi="Times"/>
        </w:rPr>
        <w:t>6.</w:t>
      </w:r>
    </w:p>
  </w:footnote>
  <w:footnote w:id="46">
    <w:p w14:paraId="583E81AE" w14:textId="4AE02CD4"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Pr="005C6E10">
        <w:rPr>
          <w:rFonts w:ascii="Times" w:hAnsi="Times"/>
          <w:i/>
          <w:iCs/>
        </w:rPr>
        <w:t>Id</w:t>
      </w:r>
      <w:r w:rsidRPr="00AB6F6B">
        <w:rPr>
          <w:rFonts w:ascii="Times" w:hAnsi="Times"/>
        </w:rPr>
        <w:t xml:space="preserve">. </w:t>
      </w:r>
      <w:r w:rsidRPr="00AB6F6B">
        <w:rPr>
          <w:rFonts w:ascii="Times" w:hAnsi="Times"/>
          <w:i/>
          <w:iCs/>
        </w:rPr>
        <w:t>Nacimiento de la biopolítica</w:t>
      </w:r>
      <w:r w:rsidRPr="00AB6F6B">
        <w:rPr>
          <w:rFonts w:ascii="Times" w:hAnsi="Times"/>
        </w:rPr>
        <w:t xml:space="preserve">, </w:t>
      </w:r>
      <w:r w:rsidR="00D8133A">
        <w:rPr>
          <w:rFonts w:ascii="Times" w:hAnsi="Times"/>
        </w:rPr>
        <w:t>Buenos Aires:</w:t>
      </w:r>
      <w:r w:rsidRPr="00AB6F6B">
        <w:rPr>
          <w:rFonts w:ascii="Times" w:hAnsi="Times"/>
        </w:rPr>
        <w:t xml:space="preserve"> Fondo de Cultura Económica, 2007, </w:t>
      </w:r>
      <w:r w:rsidR="00CB4C81">
        <w:rPr>
          <w:rFonts w:ascii="Times" w:hAnsi="Times"/>
        </w:rPr>
        <w:t>p. 8</w:t>
      </w:r>
      <w:r w:rsidRPr="00AB6F6B">
        <w:rPr>
          <w:rFonts w:ascii="Times" w:hAnsi="Times"/>
        </w:rPr>
        <w:t>4.</w:t>
      </w:r>
    </w:p>
  </w:footnote>
  <w:footnote w:id="47">
    <w:p w14:paraId="7101D955" w14:textId="348D15FF" w:rsidR="00242FB1" w:rsidRPr="00AB6F6B" w:rsidRDefault="00242FB1" w:rsidP="00242FB1">
      <w:pPr>
        <w:pStyle w:val="Textonotapie"/>
        <w:jc w:val="both"/>
      </w:pPr>
      <w:r w:rsidRPr="00AB6F6B">
        <w:rPr>
          <w:rStyle w:val="Refdenotaalpie"/>
        </w:rPr>
        <w:footnoteRef/>
      </w:r>
      <w:r w:rsidRPr="00AB6F6B">
        <w:t xml:space="preserve"> Velasco Arias, G. «El neoliberalismo como política financiera de la subjetividad»</w:t>
      </w:r>
      <w:r>
        <w:t>,</w:t>
      </w:r>
      <w:r w:rsidRPr="00AB6F6B">
        <w:t xml:space="preserve"> en el </w:t>
      </w:r>
      <w:r w:rsidRPr="00887067">
        <w:rPr>
          <w:i/>
          <w:iCs/>
        </w:rPr>
        <w:t>Congreso Ideología y Presente II: Ideologías Contemporáneas</w:t>
      </w:r>
      <w:r w:rsidRPr="00AB6F6B">
        <w:t xml:space="preserve">, Universidad Complutense de </w:t>
      </w:r>
      <w:r w:rsidR="00D8133A">
        <w:t>Madrid:</w:t>
      </w:r>
      <w:r w:rsidRPr="00AB6F6B">
        <w:t xml:space="preserve"> 2017. https://www.youtube.com/watch?v=ZJ_lGMKXjN0</w:t>
      </w:r>
      <w:r>
        <w:t xml:space="preserve">; última comprobación el </w:t>
      </w:r>
      <w:r w:rsidR="00D8417D">
        <w:t>11</w:t>
      </w:r>
      <w:r>
        <w:t xml:space="preserve"> de </w:t>
      </w:r>
      <w:r w:rsidR="00D8417D">
        <w:t>septiembre</w:t>
      </w:r>
      <w:r>
        <w:t xml:space="preserve"> de 202</w:t>
      </w:r>
      <w:r w:rsidR="00D8417D">
        <w:t>3</w:t>
      </w:r>
      <w:r>
        <w:t>.</w:t>
      </w:r>
    </w:p>
  </w:footnote>
  <w:footnote w:id="48">
    <w:p w14:paraId="6EFB8C02" w14:textId="261735E3"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Foucault, M. </w:t>
      </w:r>
      <w:r w:rsidRPr="00AB6F6B">
        <w:rPr>
          <w:rFonts w:ascii="Times" w:hAnsi="Times"/>
          <w:i/>
          <w:iCs/>
        </w:rPr>
        <w:t>Nacimiento de la biopolítica</w:t>
      </w:r>
      <w:r w:rsidRPr="00AB6F6B">
        <w:rPr>
          <w:rFonts w:ascii="Times" w:hAnsi="Times"/>
        </w:rPr>
        <w:t xml:space="preserve">, </w:t>
      </w:r>
      <w:proofErr w:type="spellStart"/>
      <w:r w:rsidRPr="00AB6F6B">
        <w:rPr>
          <w:rFonts w:ascii="Times" w:hAnsi="Times"/>
          <w:i/>
          <w:iCs/>
        </w:rPr>
        <w:t>op</w:t>
      </w:r>
      <w:proofErr w:type="spellEnd"/>
      <w:r w:rsidRPr="00AB6F6B">
        <w:rPr>
          <w:rFonts w:ascii="Times" w:hAnsi="Times"/>
          <w:i/>
          <w:iCs/>
        </w:rPr>
        <w:t>. cit.</w:t>
      </w:r>
      <w:r w:rsidRPr="00AB6F6B">
        <w:rPr>
          <w:rFonts w:ascii="Times" w:hAnsi="Times"/>
        </w:rPr>
        <w:t xml:space="preserve">, </w:t>
      </w:r>
      <w:r w:rsidR="00CB4C81">
        <w:rPr>
          <w:rFonts w:ascii="Times" w:hAnsi="Times"/>
        </w:rPr>
        <w:t>p. 3</w:t>
      </w:r>
      <w:r w:rsidRPr="00AB6F6B">
        <w:rPr>
          <w:rFonts w:ascii="Times" w:hAnsi="Times"/>
        </w:rPr>
        <w:t>70.</w:t>
      </w:r>
    </w:p>
  </w:footnote>
  <w:footnote w:id="49">
    <w:p w14:paraId="43372BED" w14:textId="559E2F18"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Pr="005C6E10">
        <w:rPr>
          <w:rFonts w:ascii="Times" w:hAnsi="Times"/>
          <w:i/>
          <w:iCs/>
        </w:rPr>
        <w:t>Id</w:t>
      </w:r>
      <w:r w:rsidRPr="00AB6F6B">
        <w:rPr>
          <w:rFonts w:ascii="Times" w:hAnsi="Times"/>
        </w:rPr>
        <w:t xml:space="preserve">. </w:t>
      </w:r>
      <w:r w:rsidRPr="00AB6F6B">
        <w:rPr>
          <w:rFonts w:ascii="Times" w:hAnsi="Times"/>
          <w:i/>
          <w:iCs/>
        </w:rPr>
        <w:t>Estrategias de poder</w:t>
      </w:r>
      <w:r w:rsidRPr="00AB6F6B">
        <w:rPr>
          <w:rFonts w:ascii="Times" w:hAnsi="Times"/>
        </w:rPr>
        <w:t xml:space="preserve">, </w:t>
      </w:r>
      <w:r w:rsidR="00D8133A">
        <w:rPr>
          <w:rFonts w:ascii="Times" w:hAnsi="Times"/>
        </w:rPr>
        <w:t>Barcelona:</w:t>
      </w:r>
      <w:r w:rsidRPr="00AB6F6B">
        <w:rPr>
          <w:rFonts w:ascii="Times" w:hAnsi="Times"/>
        </w:rPr>
        <w:t xml:space="preserve"> Paidós, 1999, </w:t>
      </w:r>
      <w:r w:rsidR="00CB4C81">
        <w:rPr>
          <w:rFonts w:ascii="Times" w:hAnsi="Times"/>
        </w:rPr>
        <w:t>p. 7</w:t>
      </w:r>
      <w:r w:rsidRPr="00AB6F6B">
        <w:rPr>
          <w:rFonts w:ascii="Times" w:hAnsi="Times"/>
        </w:rPr>
        <w:t>5</w:t>
      </w:r>
      <w:r>
        <w:rPr>
          <w:rFonts w:ascii="Times" w:hAnsi="Times"/>
        </w:rPr>
        <w:t>.</w:t>
      </w:r>
    </w:p>
  </w:footnote>
  <w:footnote w:id="50">
    <w:p w14:paraId="2E98E8A9" w14:textId="376441AC" w:rsidR="00C66956" w:rsidRDefault="00C66956" w:rsidP="00C66956">
      <w:pPr>
        <w:pStyle w:val="Textonotapie"/>
        <w:jc w:val="both"/>
      </w:pPr>
      <w:r>
        <w:rPr>
          <w:rStyle w:val="Refdenotaalpie"/>
        </w:rPr>
        <w:footnoteRef/>
      </w:r>
      <w:r>
        <w:t xml:space="preserve"> </w:t>
      </w:r>
      <w:r w:rsidRPr="00C66956">
        <w:t>Cabe un ejemplo propio acerca de esta constitución mutua de lo positivo y lo negativo en el marco del neoliberalismo</w:t>
      </w:r>
      <w:r>
        <w:t>: l</w:t>
      </w:r>
      <w:r w:rsidRPr="00C66956">
        <w:t>a motivación positiva se optimiza mediante la amenaza pasiva de la precariedad, de una serie de máximas negativas cuyo papel es azuzar al sujeto a un mayor rendimiento. Este fondo de precariedad esencialmente negativo, al tratarse de un espacio donde no se puede, donde no se vale, donde no se es nadie, no es una excrecencia del sistema o un efecto secundario no contemplado, sino un componente esencial para el funcionamiento óptimo del poder, el reverso negativo de la motivación, la amenaza velada de qué puede ocurrir si se interrumpe la actividad, si se abandona el proyecto, si uno opta por abandonar o siquiera dar la espalda temporalmente al juego.</w:t>
      </w:r>
      <w:r>
        <w:t xml:space="preserve"> Aunque el desarrollo de esta idea excede los objetivos de este artículo, por lo que se llevará a cabo en otro texto, es importante recalcar que constituye un ejemplo claro de que el componente positivo del neoliberalismo adquiere su particular operatividad sobre una negatividad no reconocida por Han.</w:t>
      </w:r>
    </w:p>
  </w:footnote>
  <w:footnote w:id="51">
    <w:p w14:paraId="369CFF09" w14:textId="1A5976C1"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Deleuze, G. </w:t>
      </w:r>
      <w:r w:rsidRPr="00AB6F6B">
        <w:rPr>
          <w:rFonts w:ascii="Times" w:hAnsi="Times"/>
          <w:i/>
          <w:iCs/>
        </w:rPr>
        <w:t xml:space="preserve">El poder. Curso sobre </w:t>
      </w:r>
      <w:r w:rsidRPr="00277E5F">
        <w:rPr>
          <w:rFonts w:ascii="Times" w:hAnsi="Times"/>
          <w:i/>
          <w:iCs/>
        </w:rPr>
        <w:t>Foucault</w:t>
      </w:r>
      <w:r w:rsidR="00277E5F">
        <w:rPr>
          <w:rFonts w:ascii="Times" w:hAnsi="Times"/>
        </w:rPr>
        <w:t xml:space="preserve">, </w:t>
      </w:r>
      <w:proofErr w:type="spellStart"/>
      <w:r w:rsidRPr="00277E5F">
        <w:rPr>
          <w:rFonts w:ascii="Times" w:hAnsi="Times"/>
          <w:i/>
          <w:iCs/>
        </w:rPr>
        <w:t>op</w:t>
      </w:r>
      <w:proofErr w:type="spellEnd"/>
      <w:r w:rsidRPr="00AB6F6B">
        <w:rPr>
          <w:rFonts w:ascii="Times" w:hAnsi="Times"/>
          <w:i/>
          <w:iCs/>
        </w:rPr>
        <w:t>. cit.</w:t>
      </w:r>
      <w:r w:rsidRPr="00126A2F">
        <w:rPr>
          <w:rFonts w:ascii="Times" w:hAnsi="Times"/>
        </w:rPr>
        <w:t xml:space="preserve">, </w:t>
      </w:r>
      <w:r w:rsidR="00CB4C81">
        <w:rPr>
          <w:rFonts w:ascii="Times" w:hAnsi="Times"/>
        </w:rPr>
        <w:t>p. 1</w:t>
      </w:r>
      <w:r w:rsidRPr="00AB6F6B">
        <w:rPr>
          <w:rFonts w:ascii="Times" w:hAnsi="Times"/>
        </w:rPr>
        <w:t>42.</w:t>
      </w:r>
    </w:p>
  </w:footnote>
  <w:footnote w:id="52">
    <w:p w14:paraId="3FF0D13D" w14:textId="6C88836A"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Foucault, M. </w:t>
      </w:r>
      <w:r w:rsidRPr="00AB6F6B">
        <w:rPr>
          <w:rFonts w:ascii="Times" w:hAnsi="Times"/>
          <w:i/>
          <w:iCs/>
        </w:rPr>
        <w:t>Nacimiento de la biopolítica</w:t>
      </w:r>
      <w:r w:rsidRPr="00AB6F6B">
        <w:rPr>
          <w:rFonts w:ascii="Times" w:hAnsi="Times"/>
        </w:rPr>
        <w:t xml:space="preserve">, </w:t>
      </w:r>
      <w:proofErr w:type="spellStart"/>
      <w:r w:rsidRPr="00AB6F6B">
        <w:rPr>
          <w:rFonts w:ascii="Times" w:hAnsi="Times"/>
          <w:i/>
          <w:iCs/>
        </w:rPr>
        <w:t>op</w:t>
      </w:r>
      <w:proofErr w:type="spellEnd"/>
      <w:r w:rsidRPr="00AB6F6B">
        <w:rPr>
          <w:rFonts w:ascii="Times" w:hAnsi="Times"/>
          <w:i/>
          <w:iCs/>
        </w:rPr>
        <w:t>. cit.</w:t>
      </w:r>
      <w:r w:rsidRPr="00134E27">
        <w:rPr>
          <w:rFonts w:ascii="Times" w:hAnsi="Times"/>
        </w:rPr>
        <w:t xml:space="preserve">, </w:t>
      </w:r>
      <w:r w:rsidR="00CB4C81">
        <w:rPr>
          <w:rFonts w:ascii="Times" w:hAnsi="Times"/>
        </w:rPr>
        <w:t>p. 1</w:t>
      </w:r>
      <w:r w:rsidRPr="00AB6F6B">
        <w:rPr>
          <w:rFonts w:ascii="Times" w:hAnsi="Times"/>
        </w:rPr>
        <w:t>58.</w:t>
      </w:r>
    </w:p>
  </w:footnote>
  <w:footnote w:id="53">
    <w:p w14:paraId="1497EA41" w14:textId="72EA20E2"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Laval, C. </w:t>
      </w:r>
      <w:r w:rsidRPr="00AB6F6B">
        <w:rPr>
          <w:rFonts w:ascii="Times" w:hAnsi="Times"/>
          <w:i/>
          <w:iCs/>
        </w:rPr>
        <w:t xml:space="preserve">Foucault, Bourdieu y la cuestión </w:t>
      </w:r>
      <w:r w:rsidRPr="005332B0">
        <w:rPr>
          <w:rFonts w:ascii="Times" w:hAnsi="Times"/>
          <w:i/>
          <w:iCs/>
        </w:rPr>
        <w:t>neoliberal</w:t>
      </w:r>
      <w:r w:rsidRPr="00AB6F6B">
        <w:rPr>
          <w:rFonts w:ascii="Times" w:hAnsi="Times"/>
        </w:rPr>
        <w:t xml:space="preserve">, </w:t>
      </w:r>
      <w:proofErr w:type="spellStart"/>
      <w:r w:rsidRPr="00AB6F6B">
        <w:rPr>
          <w:rFonts w:ascii="Times" w:hAnsi="Times"/>
          <w:i/>
          <w:iCs/>
        </w:rPr>
        <w:t>op</w:t>
      </w:r>
      <w:proofErr w:type="spellEnd"/>
      <w:r w:rsidRPr="00AB6F6B">
        <w:rPr>
          <w:rFonts w:ascii="Times" w:hAnsi="Times"/>
          <w:i/>
          <w:iCs/>
        </w:rPr>
        <w:t>. cit.</w:t>
      </w:r>
      <w:r w:rsidRPr="005332B0">
        <w:rPr>
          <w:rFonts w:ascii="Times" w:hAnsi="Times"/>
        </w:rPr>
        <w:t>,</w:t>
      </w:r>
      <w:r w:rsidRPr="00AB6F6B">
        <w:rPr>
          <w:rFonts w:ascii="Times" w:hAnsi="Times"/>
        </w:rPr>
        <w:t xml:space="preserve"> </w:t>
      </w:r>
      <w:r w:rsidR="00CB4C81">
        <w:rPr>
          <w:rFonts w:ascii="Times" w:hAnsi="Times"/>
        </w:rPr>
        <w:t>p. 7</w:t>
      </w:r>
      <w:r w:rsidRPr="00AB6F6B">
        <w:rPr>
          <w:rFonts w:ascii="Times" w:hAnsi="Times"/>
        </w:rPr>
        <w:t>4.</w:t>
      </w:r>
    </w:p>
  </w:footnote>
  <w:footnote w:id="54">
    <w:p w14:paraId="230271F8" w14:textId="78776B20"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Foucault, M. </w:t>
      </w:r>
      <w:r w:rsidRPr="00AB6F6B">
        <w:rPr>
          <w:rFonts w:ascii="Times" w:hAnsi="Times"/>
          <w:i/>
          <w:iCs/>
        </w:rPr>
        <w:t>Microfísica del poder</w:t>
      </w:r>
      <w:r w:rsidRPr="00AB6F6B">
        <w:rPr>
          <w:rFonts w:ascii="Times" w:hAnsi="Times"/>
        </w:rPr>
        <w:t xml:space="preserve">, </w:t>
      </w:r>
      <w:proofErr w:type="spellStart"/>
      <w:r w:rsidRPr="00AB6F6B">
        <w:rPr>
          <w:rFonts w:ascii="Times" w:hAnsi="Times"/>
          <w:i/>
          <w:iCs/>
        </w:rPr>
        <w:t>op</w:t>
      </w:r>
      <w:proofErr w:type="spellEnd"/>
      <w:r w:rsidRPr="00AB6F6B">
        <w:rPr>
          <w:rFonts w:ascii="Times" w:hAnsi="Times"/>
          <w:i/>
          <w:iCs/>
        </w:rPr>
        <w:t>. cit.</w:t>
      </w:r>
      <w:r w:rsidRPr="00AB6F6B">
        <w:rPr>
          <w:rFonts w:ascii="Times" w:hAnsi="Times"/>
        </w:rPr>
        <w:t xml:space="preserve">, </w:t>
      </w:r>
      <w:r w:rsidR="00CB4C81">
        <w:rPr>
          <w:rFonts w:ascii="Times" w:hAnsi="Times"/>
        </w:rPr>
        <w:t>p. 1</w:t>
      </w:r>
      <w:r w:rsidRPr="00AB6F6B">
        <w:rPr>
          <w:rFonts w:ascii="Times" w:hAnsi="Times"/>
        </w:rPr>
        <w:t>69.</w:t>
      </w:r>
    </w:p>
  </w:footnote>
  <w:footnote w:id="55">
    <w:p w14:paraId="2FDAECF8" w14:textId="54630F08"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Pr="005C6E10">
        <w:rPr>
          <w:rFonts w:ascii="Times" w:hAnsi="Times"/>
          <w:i/>
          <w:iCs/>
        </w:rPr>
        <w:t>Id</w:t>
      </w:r>
      <w:r w:rsidRPr="00AB6F6B">
        <w:rPr>
          <w:rFonts w:ascii="Times" w:hAnsi="Times"/>
        </w:rPr>
        <w:t xml:space="preserve">. </w:t>
      </w:r>
      <w:r w:rsidRPr="00AB6F6B">
        <w:rPr>
          <w:rFonts w:ascii="Times" w:hAnsi="Times"/>
          <w:i/>
          <w:iCs/>
        </w:rPr>
        <w:t>Nacimiento de la biopolítica</w:t>
      </w:r>
      <w:r w:rsidRPr="00AB6F6B">
        <w:rPr>
          <w:rFonts w:ascii="Times" w:hAnsi="Times"/>
        </w:rPr>
        <w:t xml:space="preserve">, </w:t>
      </w:r>
      <w:proofErr w:type="spellStart"/>
      <w:r w:rsidR="00277E5F" w:rsidRPr="00AB6F6B">
        <w:rPr>
          <w:rFonts w:ascii="Times" w:hAnsi="Times"/>
          <w:i/>
          <w:iCs/>
        </w:rPr>
        <w:t>op</w:t>
      </w:r>
      <w:proofErr w:type="spellEnd"/>
      <w:r w:rsidR="00277E5F" w:rsidRPr="00AB6F6B">
        <w:rPr>
          <w:rFonts w:ascii="Times" w:hAnsi="Times"/>
          <w:i/>
          <w:iCs/>
        </w:rPr>
        <w:t>. cit.</w:t>
      </w:r>
      <w:r w:rsidRPr="00AB6F6B">
        <w:rPr>
          <w:rFonts w:ascii="Times" w:hAnsi="Times"/>
        </w:rPr>
        <w:t xml:space="preserve">, </w:t>
      </w:r>
      <w:r w:rsidR="00CB4C81">
        <w:rPr>
          <w:rFonts w:ascii="Times" w:hAnsi="Times"/>
        </w:rPr>
        <w:t>p. 8</w:t>
      </w:r>
      <w:r w:rsidRPr="00AB6F6B">
        <w:rPr>
          <w:rFonts w:ascii="Times" w:hAnsi="Times"/>
        </w:rPr>
        <w:t>6.</w:t>
      </w:r>
    </w:p>
  </w:footnote>
  <w:footnote w:id="56">
    <w:p w14:paraId="7CC1B092" w14:textId="258AE69A" w:rsidR="00242FB1" w:rsidRPr="00AB6F6B" w:rsidRDefault="00242FB1" w:rsidP="00242FB1">
      <w:pPr>
        <w:pStyle w:val="Textonotapie"/>
        <w:jc w:val="both"/>
        <w:rPr>
          <w:rFonts w:ascii="Times" w:hAnsi="Times"/>
        </w:rPr>
      </w:pPr>
      <w:r w:rsidRPr="00AB6F6B">
        <w:rPr>
          <w:rStyle w:val="Refdenotaalpie"/>
          <w:rFonts w:ascii="Times" w:hAnsi="Times"/>
        </w:rPr>
        <w:footnoteRef/>
      </w:r>
      <w:r w:rsidRPr="00AB6F6B">
        <w:rPr>
          <w:rFonts w:ascii="Times" w:hAnsi="Times"/>
        </w:rPr>
        <w:t xml:space="preserve"> </w:t>
      </w:r>
      <w:r w:rsidRPr="00AB6F6B">
        <w:rPr>
          <w:rFonts w:ascii="Times" w:hAnsi="Times"/>
          <w:i/>
          <w:iCs/>
        </w:rPr>
        <w:t>Ídem</w:t>
      </w:r>
      <w:r w:rsidRPr="00AB6F6B">
        <w:rPr>
          <w:rFonts w:ascii="Times" w:hAnsi="Times"/>
        </w:rPr>
        <w:t xml:space="preserve">, </w:t>
      </w:r>
      <w:r w:rsidR="00CB4C81">
        <w:rPr>
          <w:rFonts w:ascii="Times" w:hAnsi="Times"/>
        </w:rPr>
        <w:t>p. 1</w:t>
      </w:r>
      <w:r w:rsidRPr="00AB6F6B">
        <w:rPr>
          <w:rFonts w:ascii="Times" w:hAnsi="Times"/>
        </w:rPr>
        <w:t>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B1"/>
    <w:rsid w:val="000147C1"/>
    <w:rsid w:val="000862C2"/>
    <w:rsid w:val="0008761C"/>
    <w:rsid w:val="000A34EF"/>
    <w:rsid w:val="000A70E3"/>
    <w:rsid w:val="000F6AD7"/>
    <w:rsid w:val="00187673"/>
    <w:rsid w:val="001A52B0"/>
    <w:rsid w:val="001E7E71"/>
    <w:rsid w:val="001F32A1"/>
    <w:rsid w:val="00242FB1"/>
    <w:rsid w:val="00253831"/>
    <w:rsid w:val="00273F7E"/>
    <w:rsid w:val="00277E5F"/>
    <w:rsid w:val="00292ECC"/>
    <w:rsid w:val="002D04FE"/>
    <w:rsid w:val="002F19C4"/>
    <w:rsid w:val="003044BE"/>
    <w:rsid w:val="00332612"/>
    <w:rsid w:val="0033795C"/>
    <w:rsid w:val="00353FF7"/>
    <w:rsid w:val="00360D1B"/>
    <w:rsid w:val="00361E15"/>
    <w:rsid w:val="00393F28"/>
    <w:rsid w:val="003C4900"/>
    <w:rsid w:val="003E5DF4"/>
    <w:rsid w:val="0044245E"/>
    <w:rsid w:val="0045228C"/>
    <w:rsid w:val="004E43F5"/>
    <w:rsid w:val="004F0A7C"/>
    <w:rsid w:val="00512870"/>
    <w:rsid w:val="005147BF"/>
    <w:rsid w:val="005151A9"/>
    <w:rsid w:val="00572844"/>
    <w:rsid w:val="0057631F"/>
    <w:rsid w:val="005961AE"/>
    <w:rsid w:val="005E1DA9"/>
    <w:rsid w:val="005E326B"/>
    <w:rsid w:val="00611262"/>
    <w:rsid w:val="00637722"/>
    <w:rsid w:val="00645310"/>
    <w:rsid w:val="00656FC0"/>
    <w:rsid w:val="0066732A"/>
    <w:rsid w:val="006C6220"/>
    <w:rsid w:val="0071594F"/>
    <w:rsid w:val="00723D35"/>
    <w:rsid w:val="007276A2"/>
    <w:rsid w:val="00742EF4"/>
    <w:rsid w:val="0075121A"/>
    <w:rsid w:val="00792AB4"/>
    <w:rsid w:val="00793617"/>
    <w:rsid w:val="007C1C6A"/>
    <w:rsid w:val="008337C4"/>
    <w:rsid w:val="00883761"/>
    <w:rsid w:val="008A5A1C"/>
    <w:rsid w:val="008C1F23"/>
    <w:rsid w:val="008D2438"/>
    <w:rsid w:val="0090566E"/>
    <w:rsid w:val="00936D0C"/>
    <w:rsid w:val="00945146"/>
    <w:rsid w:val="009538DC"/>
    <w:rsid w:val="00973E13"/>
    <w:rsid w:val="009B4567"/>
    <w:rsid w:val="009F6341"/>
    <w:rsid w:val="00A14144"/>
    <w:rsid w:val="00A15BD9"/>
    <w:rsid w:val="00AB3AE4"/>
    <w:rsid w:val="00B21D8E"/>
    <w:rsid w:val="00B24F8B"/>
    <w:rsid w:val="00B47933"/>
    <w:rsid w:val="00B60127"/>
    <w:rsid w:val="00B7104C"/>
    <w:rsid w:val="00B9273E"/>
    <w:rsid w:val="00BA47D0"/>
    <w:rsid w:val="00BB0703"/>
    <w:rsid w:val="00BB15BE"/>
    <w:rsid w:val="00BB58CD"/>
    <w:rsid w:val="00BB5A0E"/>
    <w:rsid w:val="00BC5162"/>
    <w:rsid w:val="00BD212B"/>
    <w:rsid w:val="00BD3F3B"/>
    <w:rsid w:val="00BD4949"/>
    <w:rsid w:val="00BE13B2"/>
    <w:rsid w:val="00C10F00"/>
    <w:rsid w:val="00C14391"/>
    <w:rsid w:val="00C33C9B"/>
    <w:rsid w:val="00C50CAE"/>
    <w:rsid w:val="00C57CCA"/>
    <w:rsid w:val="00C6188B"/>
    <w:rsid w:val="00C66956"/>
    <w:rsid w:val="00C77E8B"/>
    <w:rsid w:val="00C969F2"/>
    <w:rsid w:val="00CB4C81"/>
    <w:rsid w:val="00CF22DE"/>
    <w:rsid w:val="00D8133A"/>
    <w:rsid w:val="00D8417D"/>
    <w:rsid w:val="00D96E60"/>
    <w:rsid w:val="00DA70D2"/>
    <w:rsid w:val="00DB18A9"/>
    <w:rsid w:val="00DB67AD"/>
    <w:rsid w:val="00DD5F4C"/>
    <w:rsid w:val="00DE298F"/>
    <w:rsid w:val="00E60FCF"/>
    <w:rsid w:val="00EA12FB"/>
    <w:rsid w:val="00EB7B40"/>
    <w:rsid w:val="00EC708B"/>
    <w:rsid w:val="00F05E6A"/>
    <w:rsid w:val="00F1445E"/>
    <w:rsid w:val="00FD31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742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FB1"/>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42FB1"/>
    <w:rPr>
      <w:sz w:val="20"/>
      <w:szCs w:val="20"/>
    </w:rPr>
  </w:style>
  <w:style w:type="character" w:customStyle="1" w:styleId="TextonotapieCar">
    <w:name w:val="Texto nota pie Car"/>
    <w:basedOn w:val="Fuentedeprrafopredeter"/>
    <w:link w:val="Textonotapie"/>
    <w:uiPriority w:val="99"/>
    <w:rsid w:val="00242FB1"/>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242FB1"/>
    <w:rPr>
      <w:vertAlign w:val="superscript"/>
    </w:rPr>
  </w:style>
  <w:style w:type="paragraph" w:styleId="Prrafodelista">
    <w:name w:val="List Paragraph"/>
    <w:basedOn w:val="Normal"/>
    <w:uiPriority w:val="34"/>
    <w:qFormat/>
    <w:rsid w:val="00BB5A0E"/>
    <w:pPr>
      <w:ind w:left="720"/>
      <w:contextualSpacing/>
    </w:pPr>
  </w:style>
  <w:style w:type="paragraph" w:styleId="Encabezado">
    <w:name w:val="header"/>
    <w:basedOn w:val="Normal"/>
    <w:link w:val="EncabezadoCar"/>
    <w:uiPriority w:val="99"/>
    <w:unhideWhenUsed/>
    <w:rsid w:val="003C4900"/>
    <w:pPr>
      <w:tabs>
        <w:tab w:val="center" w:pos="4252"/>
        <w:tab w:val="right" w:pos="8504"/>
      </w:tabs>
    </w:pPr>
  </w:style>
  <w:style w:type="character" w:customStyle="1" w:styleId="EncabezadoCar">
    <w:name w:val="Encabezado Car"/>
    <w:basedOn w:val="Fuentedeprrafopredeter"/>
    <w:link w:val="Encabezado"/>
    <w:uiPriority w:val="99"/>
    <w:rsid w:val="003C4900"/>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4900"/>
    <w:pPr>
      <w:tabs>
        <w:tab w:val="center" w:pos="4252"/>
        <w:tab w:val="right" w:pos="8504"/>
      </w:tabs>
    </w:pPr>
  </w:style>
  <w:style w:type="character" w:customStyle="1" w:styleId="PiedepginaCar">
    <w:name w:val="Pie de página Car"/>
    <w:basedOn w:val="Fuentedeprrafopredeter"/>
    <w:link w:val="Piedepgina"/>
    <w:uiPriority w:val="99"/>
    <w:rsid w:val="003C4900"/>
    <w:rPr>
      <w:rFonts w:ascii="Times New Roman" w:eastAsia="Times New Roman" w:hAnsi="Times New Roman" w:cs="Times New Roman"/>
      <w:lang w:eastAsia="es-ES_tradnl"/>
    </w:rPr>
  </w:style>
  <w:style w:type="character" w:styleId="Nmerodepgina">
    <w:name w:val="page number"/>
    <w:basedOn w:val="Fuentedeprrafopredeter"/>
    <w:uiPriority w:val="99"/>
    <w:semiHidden/>
    <w:unhideWhenUsed/>
    <w:rsid w:val="003C4900"/>
  </w:style>
  <w:style w:type="character" w:styleId="Refdecomentario">
    <w:name w:val="annotation reference"/>
    <w:basedOn w:val="Fuentedeprrafopredeter"/>
    <w:uiPriority w:val="99"/>
    <w:semiHidden/>
    <w:unhideWhenUsed/>
    <w:rsid w:val="003044BE"/>
    <w:rPr>
      <w:sz w:val="16"/>
      <w:szCs w:val="16"/>
    </w:rPr>
  </w:style>
  <w:style w:type="paragraph" w:styleId="Textocomentario">
    <w:name w:val="annotation text"/>
    <w:basedOn w:val="Normal"/>
    <w:link w:val="TextocomentarioCar"/>
    <w:uiPriority w:val="99"/>
    <w:unhideWhenUsed/>
    <w:rsid w:val="003044BE"/>
    <w:rPr>
      <w:sz w:val="20"/>
      <w:szCs w:val="20"/>
    </w:rPr>
  </w:style>
  <w:style w:type="character" w:customStyle="1" w:styleId="TextocomentarioCar">
    <w:name w:val="Texto comentario Car"/>
    <w:basedOn w:val="Fuentedeprrafopredeter"/>
    <w:link w:val="Textocomentario"/>
    <w:uiPriority w:val="99"/>
    <w:rsid w:val="003044BE"/>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3044BE"/>
    <w:rPr>
      <w:b/>
      <w:bCs/>
    </w:rPr>
  </w:style>
  <w:style w:type="character" w:customStyle="1" w:styleId="AsuntodelcomentarioCar">
    <w:name w:val="Asunto del comentario Car"/>
    <w:basedOn w:val="TextocomentarioCar"/>
    <w:link w:val="Asuntodelcomentario"/>
    <w:uiPriority w:val="99"/>
    <w:semiHidden/>
    <w:rsid w:val="003044BE"/>
    <w:rPr>
      <w:rFonts w:ascii="Times New Roman" w:eastAsia="Times New Roman" w:hAnsi="Times New Roman" w:cs="Times New Roman"/>
      <w:b/>
      <w:bCs/>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2FC7E-2C9E-8C4F-8580-A7A62A33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7442</Words>
  <Characters>40933</Characters>
  <Application>Microsoft Office Word</Application>
  <DocSecurity>0</DocSecurity>
  <Lines>341</Lines>
  <Paragraphs>96</Paragraphs>
  <ScaleCrop>false</ScaleCrop>
  <Company/>
  <LinksUpToDate>false</LinksUpToDate>
  <CharactersWithSpaces>48279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2024-06-25T12:12:00Z</dcterms:created>
  <dcterms:modified xsi:type="dcterms:W3CDTF">2024-11-15T11:26:00Z</dcterms:modified>
</cp:coreProperties>
</file>